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35BD1" w14:textId="1B5C960C" w:rsidR="00E508C6" w:rsidRPr="00654E03" w:rsidRDefault="002F29A9" w:rsidP="00E508C6">
      <w:pPr>
        <w:widowControl/>
        <w:tabs>
          <w:tab w:val="center" w:pos="5400"/>
        </w:tabs>
        <w:suppressAutoHyphens/>
        <w:jc w:val="center"/>
        <w:rPr>
          <w:b/>
          <w:bCs/>
        </w:rPr>
      </w:pPr>
      <w:r>
        <w:rPr>
          <w:b/>
          <w:bCs/>
        </w:rPr>
        <w:t>OFFICE OF THE COMPTROLLER OF THE CURRENCY</w:t>
      </w:r>
    </w:p>
    <w:p w14:paraId="75963F8F" w14:textId="2D580F14" w:rsidR="00E508C6" w:rsidRPr="00654E03" w:rsidRDefault="00E508C6" w:rsidP="00E508C6">
      <w:pPr>
        <w:widowControl/>
        <w:tabs>
          <w:tab w:val="center" w:pos="5400"/>
        </w:tabs>
        <w:suppressAutoHyphens/>
        <w:spacing w:after="240"/>
        <w:jc w:val="center"/>
        <w:rPr>
          <w:b/>
          <w:bCs/>
        </w:rPr>
      </w:pPr>
      <w:r w:rsidRPr="00654E03">
        <w:rPr>
          <w:b/>
          <w:bCs/>
        </w:rPr>
        <w:t xml:space="preserve">Washington, D.C. </w:t>
      </w:r>
      <w:r w:rsidR="002F29A9" w:rsidRPr="002F29A9">
        <w:rPr>
          <w:b/>
          <w:bCs/>
        </w:rPr>
        <w:t>20219</w:t>
      </w:r>
    </w:p>
    <w:p w14:paraId="20113A9A" w14:textId="77777777" w:rsidR="00E508C6" w:rsidRPr="00654E03" w:rsidRDefault="00E508C6" w:rsidP="00E508C6">
      <w:pPr>
        <w:widowControl/>
        <w:tabs>
          <w:tab w:val="center" w:pos="5400"/>
        </w:tabs>
        <w:suppressAutoHyphens/>
        <w:spacing w:after="240"/>
        <w:jc w:val="center"/>
      </w:pPr>
      <w:r w:rsidRPr="00654E03">
        <w:rPr>
          <w:b/>
          <w:bCs/>
          <w:sz w:val="26"/>
          <w:szCs w:val="26"/>
        </w:rPr>
        <w:t>SCHEDULE 14A</w:t>
      </w:r>
    </w:p>
    <w:p w14:paraId="5001DDEB" w14:textId="77777777" w:rsidR="00E508C6" w:rsidRPr="00654E03" w:rsidRDefault="00E508C6" w:rsidP="00E508C6">
      <w:pPr>
        <w:widowControl/>
        <w:tabs>
          <w:tab w:val="center" w:pos="5400"/>
        </w:tabs>
        <w:suppressAutoHyphens/>
        <w:jc w:val="center"/>
      </w:pPr>
      <w:r w:rsidRPr="00654E03">
        <w:t>Proxy Statement Pursuant to Section 14(a) of</w:t>
      </w:r>
    </w:p>
    <w:p w14:paraId="72AB4E25" w14:textId="77777777" w:rsidR="00E508C6" w:rsidRPr="00654E03" w:rsidRDefault="00E508C6" w:rsidP="00E508C6">
      <w:pPr>
        <w:widowControl/>
        <w:tabs>
          <w:tab w:val="center" w:pos="5400"/>
        </w:tabs>
        <w:suppressAutoHyphens/>
        <w:spacing w:after="240"/>
        <w:jc w:val="center"/>
      </w:pPr>
      <w:r w:rsidRPr="00654E03">
        <w:t>the Securities Exchange Act of 1934 (Amendment No.     )</w:t>
      </w:r>
    </w:p>
    <w:tbl>
      <w:tblPr>
        <w:tblW w:w="5000" w:type="pct"/>
        <w:jc w:val="center"/>
        <w:tblCellMar>
          <w:left w:w="72" w:type="dxa"/>
          <w:right w:w="72" w:type="dxa"/>
        </w:tblCellMar>
        <w:tblLook w:val="0000" w:firstRow="0" w:lastRow="0" w:firstColumn="0" w:lastColumn="0" w:noHBand="0" w:noVBand="0"/>
      </w:tblPr>
      <w:tblGrid>
        <w:gridCol w:w="1161"/>
        <w:gridCol w:w="9063"/>
      </w:tblGrid>
      <w:tr w:rsidR="00E508C6" w:rsidRPr="00654E03" w14:paraId="61F9A6F3" w14:textId="77777777" w:rsidTr="00A426AC">
        <w:trPr>
          <w:cantSplit/>
          <w:jc w:val="center"/>
        </w:trPr>
        <w:tc>
          <w:tcPr>
            <w:tcW w:w="1" w:type="pct"/>
            <w:gridSpan w:val="2"/>
            <w:tcBorders>
              <w:top w:val="nil"/>
              <w:left w:val="nil"/>
              <w:bottom w:val="nil"/>
              <w:right w:val="nil"/>
            </w:tcBorders>
            <w:vAlign w:val="bottom"/>
          </w:tcPr>
          <w:p w14:paraId="30E1D01D" w14:textId="77777777" w:rsidR="00E508C6" w:rsidRPr="00654E03" w:rsidRDefault="00E508C6" w:rsidP="00A426AC">
            <w:pPr>
              <w:widowControl/>
              <w:tabs>
                <w:tab w:val="left" w:pos="0"/>
                <w:tab w:val="left" w:pos="216"/>
                <w:tab w:val="left" w:pos="432"/>
                <w:tab w:val="left" w:pos="648"/>
                <w:tab w:val="left" w:pos="864"/>
                <w:tab w:val="left" w:pos="1080"/>
                <w:tab w:val="left" w:pos="1296"/>
                <w:tab w:val="left" w:pos="1512"/>
                <w:tab w:val="left" w:pos="1728"/>
                <w:tab w:val="left" w:pos="1944"/>
              </w:tabs>
              <w:suppressAutoHyphens/>
              <w:ind w:left="200" w:hanging="200"/>
            </w:pPr>
            <w:r w:rsidRPr="00654E03">
              <w:t xml:space="preserve">Filed by the Registrant </w:t>
            </w:r>
            <w:r>
              <w:sym w:font="Wingdings" w:char="F078"/>
            </w:r>
          </w:p>
        </w:tc>
      </w:tr>
      <w:tr w:rsidR="00E508C6" w:rsidRPr="00654E03" w14:paraId="6463A644" w14:textId="77777777" w:rsidTr="00A426AC">
        <w:trPr>
          <w:cantSplit/>
          <w:jc w:val="center"/>
        </w:trPr>
        <w:tc>
          <w:tcPr>
            <w:tcW w:w="1" w:type="pct"/>
            <w:gridSpan w:val="2"/>
            <w:tcBorders>
              <w:top w:val="nil"/>
              <w:left w:val="nil"/>
              <w:bottom w:val="nil"/>
              <w:right w:val="nil"/>
            </w:tcBorders>
            <w:vAlign w:val="bottom"/>
          </w:tcPr>
          <w:p w14:paraId="41869DE1" w14:textId="77777777" w:rsidR="00E508C6" w:rsidRPr="00654E03" w:rsidRDefault="00E508C6" w:rsidP="00A426AC">
            <w:pPr>
              <w:widowControl/>
              <w:tabs>
                <w:tab w:val="left" w:pos="0"/>
                <w:tab w:val="left" w:pos="216"/>
                <w:tab w:val="left" w:pos="432"/>
                <w:tab w:val="left" w:pos="648"/>
                <w:tab w:val="left" w:pos="864"/>
                <w:tab w:val="left" w:pos="1080"/>
                <w:tab w:val="left" w:pos="1296"/>
                <w:tab w:val="left" w:pos="1512"/>
                <w:tab w:val="left" w:pos="1728"/>
                <w:tab w:val="left" w:pos="1944"/>
              </w:tabs>
              <w:suppressAutoHyphens/>
              <w:ind w:left="200" w:hanging="200"/>
            </w:pPr>
            <w:r w:rsidRPr="00654E03">
              <w:t xml:space="preserve">Filed by a Party other than the Registrant </w:t>
            </w:r>
            <w:r>
              <w:sym w:font="Wingdings" w:char="F06F"/>
            </w:r>
          </w:p>
        </w:tc>
      </w:tr>
      <w:tr w:rsidR="00E508C6" w:rsidRPr="00654E03" w14:paraId="1C7CB606" w14:textId="77777777" w:rsidTr="00A426AC">
        <w:trPr>
          <w:cantSplit/>
          <w:jc w:val="center"/>
        </w:trPr>
        <w:tc>
          <w:tcPr>
            <w:tcW w:w="1" w:type="pct"/>
            <w:gridSpan w:val="2"/>
            <w:tcBorders>
              <w:top w:val="nil"/>
              <w:left w:val="nil"/>
              <w:bottom w:val="nil"/>
              <w:right w:val="nil"/>
            </w:tcBorders>
            <w:vAlign w:val="bottom"/>
          </w:tcPr>
          <w:p w14:paraId="5DEE5D43" w14:textId="77777777" w:rsidR="00E508C6" w:rsidRPr="00654E03" w:rsidRDefault="00E508C6" w:rsidP="00A426AC">
            <w:pPr>
              <w:widowControl/>
              <w:tabs>
                <w:tab w:val="left" w:pos="0"/>
                <w:tab w:val="left" w:pos="216"/>
                <w:tab w:val="left" w:pos="432"/>
                <w:tab w:val="left" w:pos="648"/>
                <w:tab w:val="left" w:pos="864"/>
                <w:tab w:val="left" w:pos="1080"/>
                <w:tab w:val="left" w:pos="1296"/>
                <w:tab w:val="left" w:pos="1512"/>
                <w:tab w:val="left" w:pos="1728"/>
                <w:tab w:val="left" w:pos="1944"/>
              </w:tabs>
              <w:suppressAutoHyphens/>
              <w:ind w:left="200" w:hanging="200"/>
            </w:pPr>
            <w:r w:rsidRPr="00654E03">
              <w:t>Check the appropriate box:</w:t>
            </w:r>
          </w:p>
        </w:tc>
      </w:tr>
      <w:tr w:rsidR="00E508C6" w:rsidRPr="00654E03" w14:paraId="35FF8580" w14:textId="77777777" w:rsidTr="00A426AC">
        <w:trPr>
          <w:cantSplit/>
          <w:jc w:val="center"/>
        </w:trPr>
        <w:tc>
          <w:tcPr>
            <w:tcW w:w="568" w:type="pct"/>
            <w:tcBorders>
              <w:top w:val="nil"/>
              <w:left w:val="nil"/>
              <w:bottom w:val="nil"/>
              <w:right w:val="nil"/>
            </w:tcBorders>
            <w:vAlign w:val="bottom"/>
          </w:tcPr>
          <w:p w14:paraId="775FC01F" w14:textId="77777777" w:rsidR="00E508C6" w:rsidRPr="00654E03" w:rsidRDefault="00E508C6" w:rsidP="00A426AC">
            <w:pPr>
              <w:widowControl/>
              <w:tabs>
                <w:tab w:val="left" w:pos="0"/>
                <w:tab w:val="left" w:pos="216"/>
                <w:tab w:val="left" w:pos="432"/>
                <w:tab w:val="left" w:pos="648"/>
                <w:tab w:val="left" w:pos="864"/>
                <w:tab w:val="left" w:pos="1080"/>
                <w:tab w:val="left" w:pos="1296"/>
                <w:tab w:val="left" w:pos="1512"/>
                <w:tab w:val="left" w:pos="1728"/>
                <w:tab w:val="left" w:pos="1944"/>
              </w:tabs>
              <w:suppressAutoHyphens/>
              <w:ind w:left="200" w:hanging="200"/>
            </w:pPr>
            <w:r>
              <w:sym w:font="Wingdings" w:char="F06F"/>
            </w:r>
          </w:p>
        </w:tc>
        <w:tc>
          <w:tcPr>
            <w:tcW w:w="4432" w:type="pct"/>
            <w:tcBorders>
              <w:top w:val="nil"/>
              <w:left w:val="nil"/>
              <w:bottom w:val="nil"/>
              <w:right w:val="nil"/>
            </w:tcBorders>
          </w:tcPr>
          <w:p w14:paraId="2F5A4B17" w14:textId="77777777" w:rsidR="00E508C6" w:rsidRPr="00654E03" w:rsidRDefault="00E508C6" w:rsidP="00A426AC">
            <w:pPr>
              <w:widowControl/>
              <w:tabs>
                <w:tab w:val="left" w:pos="0"/>
                <w:tab w:val="left" w:pos="216"/>
                <w:tab w:val="left" w:pos="432"/>
                <w:tab w:val="left" w:pos="648"/>
                <w:tab w:val="left" w:pos="864"/>
                <w:tab w:val="left" w:pos="1080"/>
                <w:tab w:val="left" w:pos="1296"/>
                <w:tab w:val="left" w:pos="1512"/>
                <w:tab w:val="left" w:pos="1728"/>
                <w:tab w:val="left" w:pos="1944"/>
              </w:tabs>
              <w:suppressAutoHyphens/>
            </w:pPr>
            <w:r w:rsidRPr="00654E03">
              <w:t>Preliminary Proxy Statement</w:t>
            </w:r>
          </w:p>
        </w:tc>
      </w:tr>
      <w:tr w:rsidR="00E508C6" w:rsidRPr="00654E03" w14:paraId="2078342B" w14:textId="77777777" w:rsidTr="00A426AC">
        <w:trPr>
          <w:cantSplit/>
          <w:jc w:val="center"/>
        </w:trPr>
        <w:tc>
          <w:tcPr>
            <w:tcW w:w="568" w:type="pct"/>
            <w:tcBorders>
              <w:top w:val="nil"/>
              <w:left w:val="nil"/>
              <w:bottom w:val="nil"/>
              <w:right w:val="nil"/>
            </w:tcBorders>
            <w:vAlign w:val="bottom"/>
          </w:tcPr>
          <w:p w14:paraId="26B158AB" w14:textId="77777777" w:rsidR="00E508C6" w:rsidRPr="00654E03" w:rsidRDefault="00E508C6" w:rsidP="00A426AC">
            <w:pPr>
              <w:widowControl/>
              <w:tabs>
                <w:tab w:val="left" w:pos="0"/>
                <w:tab w:val="left" w:pos="216"/>
                <w:tab w:val="left" w:pos="432"/>
                <w:tab w:val="left" w:pos="648"/>
                <w:tab w:val="left" w:pos="864"/>
                <w:tab w:val="left" w:pos="1080"/>
                <w:tab w:val="left" w:pos="1296"/>
                <w:tab w:val="left" w:pos="1512"/>
                <w:tab w:val="left" w:pos="1728"/>
                <w:tab w:val="left" w:pos="1944"/>
              </w:tabs>
              <w:suppressAutoHyphens/>
              <w:ind w:left="200" w:hanging="200"/>
            </w:pPr>
            <w:r>
              <w:sym w:font="Wingdings" w:char="F06F"/>
            </w:r>
          </w:p>
        </w:tc>
        <w:tc>
          <w:tcPr>
            <w:tcW w:w="4432" w:type="pct"/>
            <w:tcBorders>
              <w:top w:val="nil"/>
              <w:left w:val="nil"/>
              <w:bottom w:val="nil"/>
              <w:right w:val="nil"/>
            </w:tcBorders>
          </w:tcPr>
          <w:p w14:paraId="7CA35170" w14:textId="77777777" w:rsidR="00E508C6" w:rsidRPr="00654E03" w:rsidRDefault="00E508C6" w:rsidP="00A426AC">
            <w:pPr>
              <w:widowControl/>
              <w:tabs>
                <w:tab w:val="left" w:pos="0"/>
                <w:tab w:val="left" w:pos="216"/>
                <w:tab w:val="left" w:pos="432"/>
                <w:tab w:val="left" w:pos="648"/>
                <w:tab w:val="left" w:pos="864"/>
                <w:tab w:val="left" w:pos="1080"/>
                <w:tab w:val="left" w:pos="1296"/>
                <w:tab w:val="left" w:pos="1512"/>
                <w:tab w:val="left" w:pos="1728"/>
                <w:tab w:val="left" w:pos="1944"/>
              </w:tabs>
              <w:suppressAutoHyphens/>
            </w:pPr>
            <w:r w:rsidRPr="00654E03">
              <w:rPr>
                <w:b/>
                <w:bCs/>
              </w:rPr>
              <w:t>Confidential, for Use of the Commission Only (as permitted by Rule 14a</w:t>
            </w:r>
            <w:r w:rsidRPr="00654E03">
              <w:rPr>
                <w:b/>
                <w:bCs/>
              </w:rPr>
              <w:noBreakHyphen/>
              <w:t>6(e)(2))</w:t>
            </w:r>
          </w:p>
        </w:tc>
      </w:tr>
      <w:tr w:rsidR="00E508C6" w:rsidRPr="00654E03" w14:paraId="31B13464" w14:textId="77777777" w:rsidTr="00A426AC">
        <w:trPr>
          <w:cantSplit/>
          <w:jc w:val="center"/>
        </w:trPr>
        <w:tc>
          <w:tcPr>
            <w:tcW w:w="568" w:type="pct"/>
            <w:tcBorders>
              <w:top w:val="nil"/>
              <w:left w:val="nil"/>
              <w:bottom w:val="nil"/>
              <w:right w:val="nil"/>
            </w:tcBorders>
            <w:vAlign w:val="bottom"/>
          </w:tcPr>
          <w:p w14:paraId="3E76207A" w14:textId="77777777" w:rsidR="00E508C6" w:rsidRPr="00654E03" w:rsidRDefault="00E508C6" w:rsidP="00A426AC">
            <w:pPr>
              <w:widowControl/>
              <w:tabs>
                <w:tab w:val="left" w:pos="0"/>
                <w:tab w:val="left" w:pos="216"/>
                <w:tab w:val="left" w:pos="432"/>
                <w:tab w:val="left" w:pos="648"/>
                <w:tab w:val="left" w:pos="864"/>
                <w:tab w:val="left" w:pos="1080"/>
                <w:tab w:val="left" w:pos="1296"/>
                <w:tab w:val="left" w:pos="1512"/>
                <w:tab w:val="left" w:pos="1728"/>
                <w:tab w:val="left" w:pos="1944"/>
              </w:tabs>
              <w:suppressAutoHyphens/>
              <w:ind w:left="200" w:hanging="200"/>
            </w:pPr>
            <w:r>
              <w:sym w:font="Wingdings" w:char="F078"/>
            </w:r>
          </w:p>
        </w:tc>
        <w:tc>
          <w:tcPr>
            <w:tcW w:w="4432" w:type="pct"/>
            <w:tcBorders>
              <w:top w:val="nil"/>
              <w:left w:val="nil"/>
              <w:bottom w:val="nil"/>
              <w:right w:val="nil"/>
            </w:tcBorders>
          </w:tcPr>
          <w:p w14:paraId="54C8AD67" w14:textId="77777777" w:rsidR="00E508C6" w:rsidRPr="00654E03" w:rsidRDefault="00E508C6" w:rsidP="00A426AC">
            <w:pPr>
              <w:widowControl/>
              <w:tabs>
                <w:tab w:val="left" w:pos="0"/>
                <w:tab w:val="left" w:pos="216"/>
                <w:tab w:val="left" w:pos="432"/>
                <w:tab w:val="left" w:pos="648"/>
                <w:tab w:val="left" w:pos="864"/>
                <w:tab w:val="left" w:pos="1080"/>
                <w:tab w:val="left" w:pos="1296"/>
                <w:tab w:val="left" w:pos="1512"/>
                <w:tab w:val="left" w:pos="1728"/>
                <w:tab w:val="left" w:pos="1944"/>
              </w:tabs>
              <w:suppressAutoHyphens/>
            </w:pPr>
            <w:r w:rsidRPr="00654E03">
              <w:t>Definitive Proxy Statement</w:t>
            </w:r>
          </w:p>
        </w:tc>
      </w:tr>
      <w:tr w:rsidR="00E508C6" w:rsidRPr="00654E03" w14:paraId="23F04809" w14:textId="77777777" w:rsidTr="00A426AC">
        <w:trPr>
          <w:cantSplit/>
          <w:jc w:val="center"/>
        </w:trPr>
        <w:tc>
          <w:tcPr>
            <w:tcW w:w="568" w:type="pct"/>
            <w:tcBorders>
              <w:top w:val="nil"/>
              <w:left w:val="nil"/>
              <w:bottom w:val="nil"/>
              <w:right w:val="nil"/>
            </w:tcBorders>
            <w:vAlign w:val="bottom"/>
          </w:tcPr>
          <w:p w14:paraId="7633B059" w14:textId="77777777" w:rsidR="00E508C6" w:rsidRPr="00654E03" w:rsidRDefault="00E508C6" w:rsidP="00A426AC">
            <w:pPr>
              <w:widowControl/>
              <w:tabs>
                <w:tab w:val="left" w:pos="0"/>
                <w:tab w:val="left" w:pos="216"/>
                <w:tab w:val="left" w:pos="432"/>
                <w:tab w:val="left" w:pos="648"/>
                <w:tab w:val="left" w:pos="864"/>
                <w:tab w:val="left" w:pos="1080"/>
                <w:tab w:val="left" w:pos="1296"/>
                <w:tab w:val="left" w:pos="1512"/>
                <w:tab w:val="left" w:pos="1728"/>
                <w:tab w:val="left" w:pos="1944"/>
              </w:tabs>
              <w:suppressAutoHyphens/>
              <w:ind w:left="200" w:hanging="200"/>
            </w:pPr>
            <w:r>
              <w:sym w:font="Wingdings" w:char="F06F"/>
            </w:r>
          </w:p>
        </w:tc>
        <w:tc>
          <w:tcPr>
            <w:tcW w:w="4432" w:type="pct"/>
            <w:tcBorders>
              <w:top w:val="nil"/>
              <w:left w:val="nil"/>
              <w:bottom w:val="nil"/>
              <w:right w:val="nil"/>
            </w:tcBorders>
          </w:tcPr>
          <w:p w14:paraId="3801463C" w14:textId="77777777" w:rsidR="00E508C6" w:rsidRPr="00654E03" w:rsidRDefault="00E508C6" w:rsidP="00A426AC">
            <w:pPr>
              <w:widowControl/>
              <w:tabs>
                <w:tab w:val="left" w:pos="0"/>
                <w:tab w:val="left" w:pos="216"/>
                <w:tab w:val="left" w:pos="432"/>
                <w:tab w:val="left" w:pos="648"/>
                <w:tab w:val="left" w:pos="864"/>
                <w:tab w:val="left" w:pos="1080"/>
                <w:tab w:val="left" w:pos="1296"/>
                <w:tab w:val="left" w:pos="1512"/>
                <w:tab w:val="left" w:pos="1728"/>
                <w:tab w:val="left" w:pos="1944"/>
              </w:tabs>
              <w:suppressAutoHyphens/>
            </w:pPr>
            <w:r w:rsidRPr="00654E03">
              <w:t>Definitive Additional Materials</w:t>
            </w:r>
          </w:p>
        </w:tc>
      </w:tr>
      <w:tr w:rsidR="00E508C6" w:rsidRPr="00654E03" w14:paraId="3328F646" w14:textId="77777777" w:rsidTr="00A426AC">
        <w:trPr>
          <w:cantSplit/>
          <w:jc w:val="center"/>
        </w:trPr>
        <w:tc>
          <w:tcPr>
            <w:tcW w:w="568" w:type="pct"/>
            <w:tcBorders>
              <w:top w:val="nil"/>
              <w:left w:val="nil"/>
              <w:bottom w:val="nil"/>
              <w:right w:val="nil"/>
            </w:tcBorders>
            <w:vAlign w:val="bottom"/>
          </w:tcPr>
          <w:p w14:paraId="54084BBF" w14:textId="77777777" w:rsidR="00E508C6" w:rsidRPr="00654E03" w:rsidRDefault="00E508C6" w:rsidP="00A426AC">
            <w:pPr>
              <w:widowControl/>
              <w:tabs>
                <w:tab w:val="left" w:pos="0"/>
                <w:tab w:val="left" w:pos="216"/>
                <w:tab w:val="left" w:pos="432"/>
                <w:tab w:val="left" w:pos="648"/>
                <w:tab w:val="left" w:pos="864"/>
                <w:tab w:val="left" w:pos="1080"/>
                <w:tab w:val="left" w:pos="1296"/>
                <w:tab w:val="left" w:pos="1512"/>
                <w:tab w:val="left" w:pos="1728"/>
                <w:tab w:val="left" w:pos="1944"/>
              </w:tabs>
              <w:suppressAutoHyphens/>
              <w:ind w:left="200" w:hanging="200"/>
            </w:pPr>
            <w:r>
              <w:sym w:font="Wingdings" w:char="F06F"/>
            </w:r>
          </w:p>
        </w:tc>
        <w:tc>
          <w:tcPr>
            <w:tcW w:w="4432" w:type="pct"/>
            <w:tcBorders>
              <w:top w:val="nil"/>
              <w:left w:val="nil"/>
              <w:bottom w:val="nil"/>
              <w:right w:val="nil"/>
            </w:tcBorders>
          </w:tcPr>
          <w:p w14:paraId="5D4ECD5B" w14:textId="77777777" w:rsidR="00E508C6" w:rsidRPr="00654E03" w:rsidRDefault="00E508C6" w:rsidP="00A426AC">
            <w:pPr>
              <w:widowControl/>
              <w:tabs>
                <w:tab w:val="left" w:pos="0"/>
                <w:tab w:val="left" w:pos="216"/>
                <w:tab w:val="left" w:pos="432"/>
                <w:tab w:val="left" w:pos="648"/>
                <w:tab w:val="left" w:pos="864"/>
                <w:tab w:val="left" w:pos="1080"/>
                <w:tab w:val="left" w:pos="1296"/>
                <w:tab w:val="left" w:pos="1512"/>
                <w:tab w:val="left" w:pos="1728"/>
                <w:tab w:val="left" w:pos="1944"/>
              </w:tabs>
              <w:suppressAutoHyphens/>
            </w:pPr>
            <w:r w:rsidRPr="00654E03">
              <w:t xml:space="preserve">Soliciting Material under </w:t>
            </w:r>
            <w:r>
              <w:t>§</w:t>
            </w:r>
            <w:r w:rsidRPr="00654E03">
              <w:t>240.14a</w:t>
            </w:r>
            <w:r w:rsidRPr="00654E03">
              <w:noBreakHyphen/>
              <w:t>12</w:t>
            </w:r>
          </w:p>
        </w:tc>
      </w:tr>
    </w:tbl>
    <w:p w14:paraId="457CA994" w14:textId="77777777" w:rsidR="00E508C6" w:rsidRPr="00654E03" w:rsidRDefault="00E508C6" w:rsidP="00E508C6">
      <w:pPr>
        <w:widowControl/>
        <w:tabs>
          <w:tab w:val="left" w:pos="0"/>
          <w:tab w:val="left" w:pos="216"/>
          <w:tab w:val="left" w:pos="432"/>
          <w:tab w:val="left" w:pos="648"/>
          <w:tab w:val="left" w:pos="864"/>
          <w:tab w:val="left" w:pos="1080"/>
          <w:tab w:val="left" w:pos="1296"/>
          <w:tab w:val="left" w:pos="1512"/>
          <w:tab w:val="left" w:pos="1728"/>
          <w:tab w:val="left" w:pos="1944"/>
        </w:tabs>
        <w:suppressAutoHyphens/>
      </w:pPr>
    </w:p>
    <w:tbl>
      <w:tblPr>
        <w:tblW w:w="5000" w:type="pct"/>
        <w:jc w:val="center"/>
        <w:tblCellMar>
          <w:left w:w="72" w:type="dxa"/>
          <w:right w:w="72" w:type="dxa"/>
        </w:tblCellMar>
        <w:tblLook w:val="0000" w:firstRow="0" w:lastRow="0" w:firstColumn="0" w:lastColumn="0" w:noHBand="0" w:noVBand="0"/>
      </w:tblPr>
      <w:tblGrid>
        <w:gridCol w:w="1161"/>
        <w:gridCol w:w="634"/>
        <w:gridCol w:w="8429"/>
      </w:tblGrid>
      <w:tr w:rsidR="00E508C6" w:rsidRPr="00654E03" w14:paraId="5B254A1B" w14:textId="77777777" w:rsidTr="00A426AC">
        <w:trPr>
          <w:cantSplit/>
          <w:jc w:val="center"/>
        </w:trPr>
        <w:tc>
          <w:tcPr>
            <w:tcW w:w="1" w:type="pct"/>
            <w:gridSpan w:val="3"/>
            <w:tcBorders>
              <w:top w:val="nil"/>
              <w:left w:val="nil"/>
              <w:bottom w:val="nil"/>
              <w:right w:val="nil"/>
            </w:tcBorders>
            <w:vAlign w:val="bottom"/>
          </w:tcPr>
          <w:p w14:paraId="5A827DE9" w14:textId="3292502B" w:rsidR="00E508C6" w:rsidRPr="00654E03" w:rsidRDefault="002F29A9" w:rsidP="00A426AC">
            <w:pPr>
              <w:widowControl/>
              <w:tabs>
                <w:tab w:val="left" w:pos="0"/>
                <w:tab w:val="left" w:pos="216"/>
                <w:tab w:val="left" w:pos="432"/>
                <w:tab w:val="left" w:pos="648"/>
                <w:tab w:val="left" w:pos="864"/>
                <w:tab w:val="left" w:pos="1080"/>
                <w:tab w:val="left" w:pos="1296"/>
                <w:tab w:val="left" w:pos="1512"/>
                <w:tab w:val="left" w:pos="1728"/>
                <w:tab w:val="left" w:pos="1944"/>
              </w:tabs>
              <w:suppressAutoHyphens/>
              <w:ind w:left="200" w:hanging="200"/>
              <w:jc w:val="center"/>
            </w:pPr>
            <w:r>
              <w:rPr>
                <w:b/>
                <w:bCs/>
              </w:rPr>
              <w:t>SIDNEY FEDERAL SAVINGS AND LOAN ASSOCIATION</w:t>
            </w:r>
          </w:p>
        </w:tc>
      </w:tr>
      <w:tr w:rsidR="00E508C6" w:rsidRPr="00654E03" w14:paraId="412FD177" w14:textId="77777777" w:rsidTr="00A426AC">
        <w:trPr>
          <w:cantSplit/>
          <w:jc w:val="center"/>
        </w:trPr>
        <w:tc>
          <w:tcPr>
            <w:tcW w:w="1" w:type="pct"/>
            <w:gridSpan w:val="3"/>
            <w:tcBorders>
              <w:top w:val="nil"/>
              <w:left w:val="nil"/>
              <w:bottom w:val="nil"/>
              <w:right w:val="nil"/>
            </w:tcBorders>
            <w:vAlign w:val="bottom"/>
          </w:tcPr>
          <w:p w14:paraId="4098CE51" w14:textId="77777777" w:rsidR="00E508C6" w:rsidRPr="00654E03" w:rsidRDefault="00E508C6" w:rsidP="00A426AC">
            <w:pPr>
              <w:widowControl/>
              <w:tabs>
                <w:tab w:val="left" w:pos="0"/>
                <w:tab w:val="left" w:pos="216"/>
                <w:tab w:val="left" w:pos="432"/>
                <w:tab w:val="left" w:pos="648"/>
                <w:tab w:val="left" w:pos="864"/>
                <w:tab w:val="left" w:pos="1080"/>
                <w:tab w:val="left" w:pos="1296"/>
                <w:tab w:val="left" w:pos="1512"/>
                <w:tab w:val="left" w:pos="1728"/>
                <w:tab w:val="left" w:pos="1944"/>
              </w:tabs>
              <w:suppressAutoHyphens/>
              <w:ind w:left="200" w:hanging="200"/>
              <w:jc w:val="center"/>
            </w:pPr>
            <w:r>
              <w:br/>
            </w:r>
            <w:r w:rsidRPr="00654E03">
              <w:t xml:space="preserve">(Name of Registrant as Specified </w:t>
            </w:r>
            <w:proofErr w:type="gramStart"/>
            <w:r w:rsidRPr="00654E03">
              <w:t>In</w:t>
            </w:r>
            <w:proofErr w:type="gramEnd"/>
            <w:r w:rsidRPr="00654E03">
              <w:t xml:space="preserve"> Its Charter)</w:t>
            </w:r>
          </w:p>
        </w:tc>
      </w:tr>
      <w:tr w:rsidR="00E508C6" w:rsidRPr="00654E03" w14:paraId="707CB3E3" w14:textId="77777777" w:rsidTr="00A426AC">
        <w:trPr>
          <w:cantSplit/>
          <w:jc w:val="center"/>
        </w:trPr>
        <w:tc>
          <w:tcPr>
            <w:tcW w:w="1" w:type="pct"/>
            <w:gridSpan w:val="3"/>
            <w:tcBorders>
              <w:top w:val="nil"/>
              <w:left w:val="nil"/>
              <w:bottom w:val="nil"/>
              <w:right w:val="nil"/>
            </w:tcBorders>
            <w:vAlign w:val="bottom"/>
          </w:tcPr>
          <w:p w14:paraId="6283AC7A" w14:textId="77777777" w:rsidR="00E508C6" w:rsidRPr="00654E03" w:rsidRDefault="00E508C6" w:rsidP="00A426AC">
            <w:pPr>
              <w:widowControl/>
              <w:tabs>
                <w:tab w:val="left" w:pos="0"/>
                <w:tab w:val="left" w:pos="216"/>
                <w:tab w:val="left" w:pos="432"/>
                <w:tab w:val="left" w:pos="648"/>
                <w:tab w:val="left" w:pos="864"/>
                <w:tab w:val="left" w:pos="1080"/>
                <w:tab w:val="left" w:pos="1296"/>
                <w:tab w:val="left" w:pos="1512"/>
                <w:tab w:val="left" w:pos="1728"/>
                <w:tab w:val="left" w:pos="1944"/>
              </w:tabs>
              <w:suppressAutoHyphens/>
              <w:ind w:left="200" w:hanging="200"/>
              <w:jc w:val="center"/>
            </w:pPr>
            <w:r>
              <w:br/>
            </w:r>
            <w:r w:rsidRPr="00654E03">
              <w:t>(Name of Person(s) Filing Proxy Statement, if other than the Registrant)</w:t>
            </w:r>
          </w:p>
        </w:tc>
      </w:tr>
      <w:tr w:rsidR="00E508C6" w:rsidRPr="00654E03" w14:paraId="61CBF45B" w14:textId="77777777" w:rsidTr="00A426AC">
        <w:trPr>
          <w:cantSplit/>
          <w:jc w:val="center"/>
        </w:trPr>
        <w:tc>
          <w:tcPr>
            <w:tcW w:w="1" w:type="pct"/>
            <w:gridSpan w:val="3"/>
            <w:tcBorders>
              <w:top w:val="nil"/>
              <w:left w:val="nil"/>
              <w:bottom w:val="nil"/>
              <w:right w:val="nil"/>
            </w:tcBorders>
            <w:vAlign w:val="bottom"/>
          </w:tcPr>
          <w:p w14:paraId="7B0DF70F" w14:textId="77777777" w:rsidR="00E508C6" w:rsidRPr="00654E03" w:rsidRDefault="00E508C6" w:rsidP="00A426AC">
            <w:pPr>
              <w:widowControl/>
              <w:tabs>
                <w:tab w:val="left" w:pos="0"/>
                <w:tab w:val="left" w:pos="216"/>
                <w:tab w:val="left" w:pos="432"/>
                <w:tab w:val="left" w:pos="648"/>
                <w:tab w:val="left" w:pos="864"/>
                <w:tab w:val="left" w:pos="1080"/>
                <w:tab w:val="left" w:pos="1296"/>
                <w:tab w:val="left" w:pos="1512"/>
                <w:tab w:val="left" w:pos="1728"/>
                <w:tab w:val="left" w:pos="1944"/>
              </w:tabs>
              <w:suppressAutoHyphens/>
              <w:ind w:left="200" w:hanging="200"/>
            </w:pPr>
            <w:r w:rsidRPr="00654E03">
              <w:t>Payment of Filing Fee (Check the appropriate box):</w:t>
            </w:r>
          </w:p>
        </w:tc>
      </w:tr>
      <w:tr w:rsidR="00E508C6" w:rsidRPr="00654E03" w14:paraId="5FDCB1B8" w14:textId="77777777" w:rsidTr="00A426AC">
        <w:trPr>
          <w:cantSplit/>
          <w:jc w:val="center"/>
        </w:trPr>
        <w:tc>
          <w:tcPr>
            <w:tcW w:w="568" w:type="pct"/>
            <w:tcBorders>
              <w:top w:val="nil"/>
              <w:left w:val="nil"/>
              <w:bottom w:val="nil"/>
              <w:right w:val="nil"/>
            </w:tcBorders>
            <w:vAlign w:val="bottom"/>
          </w:tcPr>
          <w:p w14:paraId="686A3547" w14:textId="77777777" w:rsidR="00E508C6" w:rsidRPr="00654E03" w:rsidRDefault="00E508C6" w:rsidP="00A426AC">
            <w:pPr>
              <w:widowControl/>
              <w:tabs>
                <w:tab w:val="left" w:pos="0"/>
                <w:tab w:val="left" w:pos="216"/>
                <w:tab w:val="left" w:pos="432"/>
                <w:tab w:val="left" w:pos="648"/>
                <w:tab w:val="left" w:pos="864"/>
                <w:tab w:val="left" w:pos="1080"/>
                <w:tab w:val="left" w:pos="1296"/>
                <w:tab w:val="left" w:pos="1512"/>
                <w:tab w:val="left" w:pos="1728"/>
                <w:tab w:val="left" w:pos="1944"/>
              </w:tabs>
              <w:suppressAutoHyphens/>
              <w:ind w:left="200" w:hanging="200"/>
            </w:pPr>
            <w:r>
              <w:sym w:font="Wingdings" w:char="F078"/>
            </w:r>
          </w:p>
        </w:tc>
        <w:tc>
          <w:tcPr>
            <w:tcW w:w="1" w:type="pct"/>
            <w:gridSpan w:val="2"/>
            <w:tcBorders>
              <w:top w:val="nil"/>
              <w:left w:val="nil"/>
              <w:bottom w:val="nil"/>
              <w:right w:val="nil"/>
            </w:tcBorders>
            <w:vAlign w:val="bottom"/>
          </w:tcPr>
          <w:p w14:paraId="4D8AC60D" w14:textId="77777777" w:rsidR="00E508C6" w:rsidRPr="00654E03" w:rsidRDefault="00E508C6" w:rsidP="00A426AC">
            <w:pPr>
              <w:widowControl/>
              <w:tabs>
                <w:tab w:val="left" w:pos="0"/>
                <w:tab w:val="left" w:pos="216"/>
                <w:tab w:val="left" w:pos="432"/>
                <w:tab w:val="left" w:pos="648"/>
                <w:tab w:val="left" w:pos="864"/>
                <w:tab w:val="left" w:pos="1080"/>
                <w:tab w:val="left" w:pos="1296"/>
                <w:tab w:val="left" w:pos="1512"/>
                <w:tab w:val="left" w:pos="1728"/>
                <w:tab w:val="left" w:pos="1944"/>
              </w:tabs>
              <w:suppressAutoHyphens/>
            </w:pPr>
            <w:r w:rsidRPr="00654E03">
              <w:t>No fee required.</w:t>
            </w:r>
          </w:p>
        </w:tc>
      </w:tr>
      <w:tr w:rsidR="00E508C6" w:rsidRPr="00654E03" w14:paraId="26C0687D" w14:textId="77777777" w:rsidTr="00A426AC">
        <w:trPr>
          <w:cantSplit/>
          <w:jc w:val="center"/>
        </w:trPr>
        <w:tc>
          <w:tcPr>
            <w:tcW w:w="568" w:type="pct"/>
            <w:tcBorders>
              <w:top w:val="nil"/>
              <w:left w:val="nil"/>
              <w:bottom w:val="nil"/>
              <w:right w:val="nil"/>
            </w:tcBorders>
            <w:vAlign w:val="bottom"/>
          </w:tcPr>
          <w:p w14:paraId="309AC73F" w14:textId="77777777" w:rsidR="00E508C6" w:rsidRPr="00654E03" w:rsidRDefault="00E508C6" w:rsidP="00A426AC">
            <w:pPr>
              <w:widowControl/>
              <w:tabs>
                <w:tab w:val="left" w:pos="0"/>
                <w:tab w:val="left" w:pos="216"/>
                <w:tab w:val="left" w:pos="432"/>
                <w:tab w:val="left" w:pos="648"/>
                <w:tab w:val="left" w:pos="864"/>
                <w:tab w:val="left" w:pos="1080"/>
                <w:tab w:val="left" w:pos="1296"/>
                <w:tab w:val="left" w:pos="1512"/>
                <w:tab w:val="left" w:pos="1728"/>
                <w:tab w:val="left" w:pos="1944"/>
              </w:tabs>
              <w:suppressAutoHyphens/>
              <w:ind w:left="200" w:hanging="200"/>
            </w:pPr>
            <w:r>
              <w:sym w:font="Wingdings" w:char="F06F"/>
            </w:r>
          </w:p>
        </w:tc>
        <w:tc>
          <w:tcPr>
            <w:tcW w:w="1" w:type="pct"/>
            <w:gridSpan w:val="2"/>
            <w:tcBorders>
              <w:top w:val="nil"/>
              <w:left w:val="nil"/>
              <w:bottom w:val="nil"/>
              <w:right w:val="nil"/>
            </w:tcBorders>
            <w:vAlign w:val="bottom"/>
          </w:tcPr>
          <w:p w14:paraId="3CDA88D7" w14:textId="77777777" w:rsidR="00E508C6" w:rsidRPr="00654E03" w:rsidRDefault="00E508C6" w:rsidP="00A426AC">
            <w:pPr>
              <w:widowControl/>
              <w:tabs>
                <w:tab w:val="left" w:pos="0"/>
                <w:tab w:val="left" w:pos="216"/>
                <w:tab w:val="left" w:pos="432"/>
                <w:tab w:val="left" w:pos="648"/>
                <w:tab w:val="left" w:pos="864"/>
                <w:tab w:val="left" w:pos="1080"/>
                <w:tab w:val="left" w:pos="1296"/>
                <w:tab w:val="left" w:pos="1512"/>
                <w:tab w:val="left" w:pos="1728"/>
                <w:tab w:val="left" w:pos="1944"/>
              </w:tabs>
              <w:suppressAutoHyphens/>
            </w:pPr>
            <w:r w:rsidRPr="00654E03">
              <w:t>Fee computed on table below per Exchange Act Rules 14a</w:t>
            </w:r>
            <w:r w:rsidRPr="00654E03">
              <w:noBreakHyphen/>
              <w:t>6(</w:t>
            </w:r>
            <w:proofErr w:type="spellStart"/>
            <w:r w:rsidRPr="00654E03">
              <w:t>i</w:t>
            </w:r>
            <w:proofErr w:type="spellEnd"/>
            <w:r w:rsidRPr="00654E03">
              <w:t>)(1) and 0</w:t>
            </w:r>
            <w:r>
              <w:t>-</w:t>
            </w:r>
            <w:r w:rsidRPr="00654E03">
              <w:t>11.</w:t>
            </w:r>
          </w:p>
        </w:tc>
      </w:tr>
      <w:tr w:rsidR="00E508C6" w:rsidRPr="00654E03" w14:paraId="1364364C" w14:textId="77777777" w:rsidTr="00A426AC">
        <w:trPr>
          <w:cantSplit/>
          <w:jc w:val="center"/>
        </w:trPr>
        <w:tc>
          <w:tcPr>
            <w:tcW w:w="568" w:type="pct"/>
            <w:tcBorders>
              <w:top w:val="nil"/>
              <w:left w:val="nil"/>
              <w:bottom w:val="nil"/>
              <w:right w:val="nil"/>
            </w:tcBorders>
            <w:vAlign w:val="bottom"/>
          </w:tcPr>
          <w:p w14:paraId="3E7548B8" w14:textId="77777777" w:rsidR="00E508C6" w:rsidRPr="00654E03" w:rsidRDefault="00E508C6" w:rsidP="00A426AC">
            <w:pPr>
              <w:widowControl/>
              <w:tabs>
                <w:tab w:val="left" w:pos="0"/>
                <w:tab w:val="left" w:pos="216"/>
                <w:tab w:val="left" w:pos="432"/>
                <w:tab w:val="left" w:pos="648"/>
                <w:tab w:val="left" w:pos="864"/>
                <w:tab w:val="left" w:pos="1080"/>
                <w:tab w:val="left" w:pos="1296"/>
                <w:tab w:val="left" w:pos="1512"/>
                <w:tab w:val="left" w:pos="1728"/>
                <w:tab w:val="left" w:pos="1944"/>
              </w:tabs>
              <w:suppressAutoHyphens/>
              <w:spacing w:after="20"/>
              <w:ind w:left="200" w:hanging="200"/>
            </w:pPr>
          </w:p>
        </w:tc>
        <w:tc>
          <w:tcPr>
            <w:tcW w:w="310" w:type="pct"/>
            <w:tcBorders>
              <w:top w:val="nil"/>
              <w:left w:val="nil"/>
              <w:bottom w:val="nil"/>
              <w:right w:val="nil"/>
            </w:tcBorders>
          </w:tcPr>
          <w:p w14:paraId="3473955C" w14:textId="77777777" w:rsidR="00E508C6" w:rsidRPr="00654E03" w:rsidRDefault="00E508C6" w:rsidP="00A426AC">
            <w:pPr>
              <w:widowControl/>
              <w:tabs>
                <w:tab w:val="left" w:pos="0"/>
                <w:tab w:val="left" w:pos="216"/>
                <w:tab w:val="left" w:pos="432"/>
                <w:tab w:val="left" w:pos="648"/>
                <w:tab w:val="left" w:pos="864"/>
                <w:tab w:val="left" w:pos="1080"/>
                <w:tab w:val="left" w:pos="1296"/>
                <w:tab w:val="left" w:pos="1512"/>
                <w:tab w:val="left" w:pos="1728"/>
                <w:tab w:val="left" w:pos="1944"/>
              </w:tabs>
              <w:suppressAutoHyphens/>
              <w:spacing w:after="20"/>
            </w:pPr>
            <w:r w:rsidRPr="00654E03">
              <w:t>(1)</w:t>
            </w:r>
          </w:p>
        </w:tc>
        <w:tc>
          <w:tcPr>
            <w:tcW w:w="4122" w:type="pct"/>
            <w:tcBorders>
              <w:top w:val="nil"/>
              <w:left w:val="nil"/>
              <w:bottom w:val="nil"/>
              <w:right w:val="nil"/>
            </w:tcBorders>
          </w:tcPr>
          <w:p w14:paraId="5135AE15" w14:textId="77777777" w:rsidR="00E508C6" w:rsidRPr="00654E03" w:rsidRDefault="00E508C6" w:rsidP="00A426AC">
            <w:pPr>
              <w:widowControl/>
              <w:pBdr>
                <w:bottom w:val="single" w:sz="4" w:space="0" w:color="auto"/>
              </w:pBdr>
              <w:tabs>
                <w:tab w:val="left" w:pos="0"/>
                <w:tab w:val="left" w:pos="216"/>
                <w:tab w:val="left" w:pos="432"/>
                <w:tab w:val="left" w:pos="648"/>
                <w:tab w:val="left" w:pos="864"/>
                <w:tab w:val="left" w:pos="1080"/>
                <w:tab w:val="left" w:pos="1296"/>
                <w:tab w:val="left" w:pos="1512"/>
                <w:tab w:val="left" w:pos="1728"/>
                <w:tab w:val="left" w:pos="1944"/>
              </w:tabs>
              <w:suppressAutoHyphens/>
              <w:spacing w:after="20"/>
            </w:pPr>
            <w:r w:rsidRPr="00654E03">
              <w:t xml:space="preserve">Title of each class of securities to which transaction applies: </w:t>
            </w:r>
            <w:r w:rsidRPr="00654E03">
              <w:br/>
              <w:t xml:space="preserve">    </w:t>
            </w:r>
          </w:p>
        </w:tc>
      </w:tr>
      <w:tr w:rsidR="00E508C6" w:rsidRPr="00654E03" w14:paraId="3A907EBA" w14:textId="77777777" w:rsidTr="00A426AC">
        <w:trPr>
          <w:cantSplit/>
          <w:jc w:val="center"/>
        </w:trPr>
        <w:tc>
          <w:tcPr>
            <w:tcW w:w="568" w:type="pct"/>
            <w:tcBorders>
              <w:top w:val="nil"/>
              <w:left w:val="nil"/>
              <w:bottom w:val="nil"/>
              <w:right w:val="nil"/>
            </w:tcBorders>
            <w:vAlign w:val="bottom"/>
          </w:tcPr>
          <w:p w14:paraId="0683ACD9" w14:textId="77777777" w:rsidR="00E508C6" w:rsidRPr="00654E03" w:rsidRDefault="00E508C6" w:rsidP="00A426AC">
            <w:pPr>
              <w:widowControl/>
              <w:tabs>
                <w:tab w:val="left" w:pos="0"/>
                <w:tab w:val="left" w:pos="216"/>
                <w:tab w:val="left" w:pos="432"/>
                <w:tab w:val="left" w:pos="648"/>
                <w:tab w:val="left" w:pos="864"/>
                <w:tab w:val="left" w:pos="1080"/>
                <w:tab w:val="left" w:pos="1296"/>
                <w:tab w:val="left" w:pos="1512"/>
                <w:tab w:val="left" w:pos="1728"/>
                <w:tab w:val="left" w:pos="1944"/>
              </w:tabs>
              <w:suppressAutoHyphens/>
              <w:spacing w:after="20"/>
              <w:ind w:left="200" w:hanging="200"/>
            </w:pPr>
          </w:p>
        </w:tc>
        <w:tc>
          <w:tcPr>
            <w:tcW w:w="310" w:type="pct"/>
            <w:tcBorders>
              <w:top w:val="nil"/>
              <w:left w:val="nil"/>
              <w:bottom w:val="nil"/>
              <w:right w:val="nil"/>
            </w:tcBorders>
          </w:tcPr>
          <w:p w14:paraId="048AACE5" w14:textId="77777777" w:rsidR="00E508C6" w:rsidRPr="00654E03" w:rsidRDefault="00E508C6" w:rsidP="00A426AC">
            <w:pPr>
              <w:widowControl/>
              <w:tabs>
                <w:tab w:val="left" w:pos="0"/>
                <w:tab w:val="left" w:pos="216"/>
                <w:tab w:val="left" w:pos="432"/>
                <w:tab w:val="left" w:pos="648"/>
                <w:tab w:val="left" w:pos="864"/>
                <w:tab w:val="left" w:pos="1080"/>
                <w:tab w:val="left" w:pos="1296"/>
                <w:tab w:val="left" w:pos="1512"/>
                <w:tab w:val="left" w:pos="1728"/>
                <w:tab w:val="left" w:pos="1944"/>
              </w:tabs>
              <w:suppressAutoHyphens/>
              <w:spacing w:after="20"/>
            </w:pPr>
            <w:r w:rsidRPr="00654E03">
              <w:t>(2)</w:t>
            </w:r>
          </w:p>
        </w:tc>
        <w:tc>
          <w:tcPr>
            <w:tcW w:w="4122" w:type="pct"/>
            <w:tcBorders>
              <w:top w:val="nil"/>
              <w:left w:val="nil"/>
              <w:bottom w:val="nil"/>
              <w:right w:val="nil"/>
            </w:tcBorders>
          </w:tcPr>
          <w:p w14:paraId="5717792C" w14:textId="77777777" w:rsidR="00E508C6" w:rsidRPr="00654E03" w:rsidRDefault="00E508C6" w:rsidP="00A426AC">
            <w:pPr>
              <w:widowControl/>
              <w:pBdr>
                <w:bottom w:val="single" w:sz="4" w:space="0" w:color="auto"/>
              </w:pBdr>
              <w:tabs>
                <w:tab w:val="left" w:pos="0"/>
                <w:tab w:val="left" w:pos="216"/>
                <w:tab w:val="left" w:pos="432"/>
                <w:tab w:val="left" w:pos="648"/>
                <w:tab w:val="left" w:pos="864"/>
                <w:tab w:val="left" w:pos="1080"/>
                <w:tab w:val="left" w:pos="1296"/>
                <w:tab w:val="left" w:pos="1512"/>
                <w:tab w:val="left" w:pos="1728"/>
                <w:tab w:val="left" w:pos="1944"/>
              </w:tabs>
              <w:suppressAutoHyphens/>
              <w:spacing w:after="20"/>
            </w:pPr>
            <w:r w:rsidRPr="00654E03">
              <w:t xml:space="preserve">Aggregate number of securities to which transaction applies: </w:t>
            </w:r>
            <w:r w:rsidRPr="00654E03">
              <w:br/>
              <w:t xml:space="preserve">    </w:t>
            </w:r>
          </w:p>
        </w:tc>
      </w:tr>
      <w:tr w:rsidR="00E508C6" w:rsidRPr="00654E03" w14:paraId="57E384AB" w14:textId="77777777" w:rsidTr="00A426AC">
        <w:trPr>
          <w:cantSplit/>
          <w:jc w:val="center"/>
        </w:trPr>
        <w:tc>
          <w:tcPr>
            <w:tcW w:w="568" w:type="pct"/>
            <w:tcBorders>
              <w:top w:val="nil"/>
              <w:left w:val="nil"/>
              <w:bottom w:val="nil"/>
              <w:right w:val="nil"/>
            </w:tcBorders>
            <w:vAlign w:val="bottom"/>
          </w:tcPr>
          <w:p w14:paraId="545A7511" w14:textId="77777777" w:rsidR="00E508C6" w:rsidRPr="00654E03" w:rsidRDefault="00E508C6" w:rsidP="00A426AC">
            <w:pPr>
              <w:widowControl/>
              <w:tabs>
                <w:tab w:val="left" w:pos="0"/>
                <w:tab w:val="left" w:pos="216"/>
                <w:tab w:val="left" w:pos="432"/>
                <w:tab w:val="left" w:pos="648"/>
                <w:tab w:val="left" w:pos="864"/>
                <w:tab w:val="left" w:pos="1080"/>
                <w:tab w:val="left" w:pos="1296"/>
                <w:tab w:val="left" w:pos="1512"/>
                <w:tab w:val="left" w:pos="1728"/>
                <w:tab w:val="left" w:pos="1944"/>
              </w:tabs>
              <w:suppressAutoHyphens/>
              <w:spacing w:after="20"/>
              <w:ind w:left="200" w:hanging="200"/>
            </w:pPr>
          </w:p>
        </w:tc>
        <w:tc>
          <w:tcPr>
            <w:tcW w:w="310" w:type="pct"/>
            <w:tcBorders>
              <w:top w:val="nil"/>
              <w:left w:val="nil"/>
              <w:bottom w:val="nil"/>
              <w:right w:val="nil"/>
            </w:tcBorders>
          </w:tcPr>
          <w:p w14:paraId="2D4A02AA" w14:textId="77777777" w:rsidR="00E508C6" w:rsidRPr="00654E03" w:rsidRDefault="00E508C6" w:rsidP="00A426AC">
            <w:pPr>
              <w:widowControl/>
              <w:tabs>
                <w:tab w:val="left" w:pos="0"/>
                <w:tab w:val="left" w:pos="216"/>
                <w:tab w:val="left" w:pos="432"/>
                <w:tab w:val="left" w:pos="648"/>
                <w:tab w:val="left" w:pos="864"/>
                <w:tab w:val="left" w:pos="1080"/>
                <w:tab w:val="left" w:pos="1296"/>
                <w:tab w:val="left" w:pos="1512"/>
                <w:tab w:val="left" w:pos="1728"/>
                <w:tab w:val="left" w:pos="1944"/>
              </w:tabs>
              <w:suppressAutoHyphens/>
              <w:spacing w:after="20"/>
            </w:pPr>
            <w:r w:rsidRPr="00654E03">
              <w:t>(3)</w:t>
            </w:r>
          </w:p>
        </w:tc>
        <w:tc>
          <w:tcPr>
            <w:tcW w:w="4122" w:type="pct"/>
            <w:tcBorders>
              <w:top w:val="nil"/>
              <w:left w:val="nil"/>
              <w:bottom w:val="nil"/>
              <w:right w:val="nil"/>
            </w:tcBorders>
          </w:tcPr>
          <w:p w14:paraId="0B550668" w14:textId="77777777" w:rsidR="00E508C6" w:rsidRPr="00654E03" w:rsidRDefault="00E508C6" w:rsidP="00A426AC">
            <w:pPr>
              <w:widowControl/>
              <w:pBdr>
                <w:bottom w:val="single" w:sz="4" w:space="0" w:color="auto"/>
              </w:pBdr>
              <w:tabs>
                <w:tab w:val="left" w:pos="0"/>
                <w:tab w:val="left" w:pos="216"/>
                <w:tab w:val="left" w:pos="432"/>
                <w:tab w:val="left" w:pos="648"/>
                <w:tab w:val="left" w:pos="864"/>
                <w:tab w:val="left" w:pos="1080"/>
                <w:tab w:val="left" w:pos="1296"/>
                <w:tab w:val="left" w:pos="1512"/>
                <w:tab w:val="left" w:pos="1728"/>
                <w:tab w:val="left" w:pos="1944"/>
              </w:tabs>
              <w:suppressAutoHyphens/>
              <w:spacing w:after="20"/>
            </w:pPr>
            <w:r w:rsidRPr="00654E03">
              <w:t>Per unit price or other underlying value of transaction computed pursuant to Exchange Act Rule 0</w:t>
            </w:r>
            <w:r w:rsidRPr="00654E03">
              <w:noBreakHyphen/>
              <w:t xml:space="preserve">11 (set forth the amount on which the filing fee is calculated and state how it was determined): </w:t>
            </w:r>
            <w:r w:rsidRPr="00654E03">
              <w:br/>
              <w:t xml:space="preserve">    </w:t>
            </w:r>
          </w:p>
        </w:tc>
      </w:tr>
      <w:tr w:rsidR="00E508C6" w:rsidRPr="00654E03" w14:paraId="41BAD0A2" w14:textId="77777777" w:rsidTr="00A426AC">
        <w:trPr>
          <w:cantSplit/>
          <w:jc w:val="center"/>
        </w:trPr>
        <w:tc>
          <w:tcPr>
            <w:tcW w:w="568" w:type="pct"/>
            <w:tcBorders>
              <w:top w:val="nil"/>
              <w:left w:val="nil"/>
              <w:bottom w:val="nil"/>
              <w:right w:val="nil"/>
            </w:tcBorders>
            <w:vAlign w:val="bottom"/>
          </w:tcPr>
          <w:p w14:paraId="4E657980" w14:textId="77777777" w:rsidR="00E508C6" w:rsidRPr="00654E03" w:rsidRDefault="00E508C6" w:rsidP="00A426AC">
            <w:pPr>
              <w:widowControl/>
              <w:tabs>
                <w:tab w:val="left" w:pos="0"/>
                <w:tab w:val="left" w:pos="216"/>
                <w:tab w:val="left" w:pos="432"/>
                <w:tab w:val="left" w:pos="648"/>
                <w:tab w:val="left" w:pos="864"/>
                <w:tab w:val="left" w:pos="1080"/>
                <w:tab w:val="left" w:pos="1296"/>
                <w:tab w:val="left" w:pos="1512"/>
                <w:tab w:val="left" w:pos="1728"/>
                <w:tab w:val="left" w:pos="1944"/>
              </w:tabs>
              <w:suppressAutoHyphens/>
              <w:spacing w:after="20"/>
              <w:ind w:left="200" w:hanging="200"/>
            </w:pPr>
          </w:p>
        </w:tc>
        <w:tc>
          <w:tcPr>
            <w:tcW w:w="310" w:type="pct"/>
            <w:tcBorders>
              <w:top w:val="nil"/>
              <w:left w:val="nil"/>
              <w:bottom w:val="nil"/>
              <w:right w:val="nil"/>
            </w:tcBorders>
          </w:tcPr>
          <w:p w14:paraId="25F2F420" w14:textId="77777777" w:rsidR="00E508C6" w:rsidRPr="00654E03" w:rsidRDefault="00E508C6" w:rsidP="00A426AC">
            <w:pPr>
              <w:widowControl/>
              <w:tabs>
                <w:tab w:val="left" w:pos="0"/>
                <w:tab w:val="left" w:pos="216"/>
                <w:tab w:val="left" w:pos="432"/>
                <w:tab w:val="left" w:pos="648"/>
                <w:tab w:val="left" w:pos="864"/>
                <w:tab w:val="left" w:pos="1080"/>
                <w:tab w:val="left" w:pos="1296"/>
                <w:tab w:val="left" w:pos="1512"/>
                <w:tab w:val="left" w:pos="1728"/>
                <w:tab w:val="left" w:pos="1944"/>
              </w:tabs>
              <w:suppressAutoHyphens/>
              <w:spacing w:after="20"/>
            </w:pPr>
            <w:r w:rsidRPr="00654E03">
              <w:t>(4)</w:t>
            </w:r>
          </w:p>
        </w:tc>
        <w:tc>
          <w:tcPr>
            <w:tcW w:w="4122" w:type="pct"/>
            <w:tcBorders>
              <w:top w:val="nil"/>
              <w:left w:val="nil"/>
              <w:bottom w:val="nil"/>
              <w:right w:val="nil"/>
            </w:tcBorders>
          </w:tcPr>
          <w:p w14:paraId="748C342E" w14:textId="77777777" w:rsidR="00E508C6" w:rsidRPr="00654E03" w:rsidRDefault="00E508C6" w:rsidP="00A426AC">
            <w:pPr>
              <w:widowControl/>
              <w:pBdr>
                <w:bottom w:val="single" w:sz="4" w:space="0" w:color="auto"/>
              </w:pBdr>
              <w:tabs>
                <w:tab w:val="left" w:pos="0"/>
                <w:tab w:val="left" w:pos="216"/>
                <w:tab w:val="left" w:pos="432"/>
                <w:tab w:val="left" w:pos="648"/>
                <w:tab w:val="left" w:pos="864"/>
                <w:tab w:val="left" w:pos="1080"/>
                <w:tab w:val="left" w:pos="1296"/>
                <w:tab w:val="left" w:pos="1512"/>
                <w:tab w:val="left" w:pos="1728"/>
                <w:tab w:val="left" w:pos="1944"/>
              </w:tabs>
              <w:suppressAutoHyphens/>
              <w:spacing w:after="20"/>
            </w:pPr>
            <w:r w:rsidRPr="00654E03">
              <w:t xml:space="preserve">Proposed maximum aggregate value of transaction: </w:t>
            </w:r>
            <w:r w:rsidRPr="00654E03">
              <w:br/>
              <w:t xml:space="preserve">    </w:t>
            </w:r>
          </w:p>
        </w:tc>
      </w:tr>
      <w:tr w:rsidR="00E508C6" w:rsidRPr="00654E03" w14:paraId="2437C327" w14:textId="77777777" w:rsidTr="00A426AC">
        <w:trPr>
          <w:cantSplit/>
          <w:jc w:val="center"/>
        </w:trPr>
        <w:tc>
          <w:tcPr>
            <w:tcW w:w="568" w:type="pct"/>
            <w:tcBorders>
              <w:top w:val="nil"/>
              <w:left w:val="nil"/>
              <w:bottom w:val="nil"/>
              <w:right w:val="nil"/>
            </w:tcBorders>
            <w:vAlign w:val="bottom"/>
          </w:tcPr>
          <w:p w14:paraId="36E29D83" w14:textId="77777777" w:rsidR="00E508C6" w:rsidRPr="00654E03" w:rsidRDefault="00E508C6" w:rsidP="00A426AC">
            <w:pPr>
              <w:widowControl/>
              <w:tabs>
                <w:tab w:val="left" w:pos="0"/>
                <w:tab w:val="left" w:pos="216"/>
                <w:tab w:val="left" w:pos="432"/>
                <w:tab w:val="left" w:pos="648"/>
                <w:tab w:val="left" w:pos="864"/>
                <w:tab w:val="left" w:pos="1080"/>
                <w:tab w:val="left" w:pos="1296"/>
                <w:tab w:val="left" w:pos="1512"/>
                <w:tab w:val="left" w:pos="1728"/>
                <w:tab w:val="left" w:pos="1944"/>
              </w:tabs>
              <w:suppressAutoHyphens/>
              <w:spacing w:after="20"/>
              <w:ind w:left="200" w:hanging="200"/>
            </w:pPr>
          </w:p>
        </w:tc>
        <w:tc>
          <w:tcPr>
            <w:tcW w:w="310" w:type="pct"/>
            <w:tcBorders>
              <w:top w:val="nil"/>
              <w:left w:val="nil"/>
              <w:bottom w:val="nil"/>
              <w:right w:val="nil"/>
            </w:tcBorders>
          </w:tcPr>
          <w:p w14:paraId="2EC16915" w14:textId="77777777" w:rsidR="00E508C6" w:rsidRPr="00654E03" w:rsidRDefault="00E508C6" w:rsidP="00A426AC">
            <w:pPr>
              <w:widowControl/>
              <w:tabs>
                <w:tab w:val="left" w:pos="0"/>
                <w:tab w:val="left" w:pos="216"/>
                <w:tab w:val="left" w:pos="432"/>
                <w:tab w:val="left" w:pos="648"/>
                <w:tab w:val="left" w:pos="864"/>
                <w:tab w:val="left" w:pos="1080"/>
                <w:tab w:val="left" w:pos="1296"/>
                <w:tab w:val="left" w:pos="1512"/>
                <w:tab w:val="left" w:pos="1728"/>
                <w:tab w:val="left" w:pos="1944"/>
              </w:tabs>
              <w:suppressAutoHyphens/>
              <w:spacing w:after="20"/>
            </w:pPr>
            <w:r w:rsidRPr="00654E03">
              <w:t>(5)</w:t>
            </w:r>
          </w:p>
        </w:tc>
        <w:tc>
          <w:tcPr>
            <w:tcW w:w="4122" w:type="pct"/>
            <w:tcBorders>
              <w:top w:val="nil"/>
              <w:left w:val="nil"/>
              <w:bottom w:val="nil"/>
              <w:right w:val="nil"/>
            </w:tcBorders>
          </w:tcPr>
          <w:p w14:paraId="4CE910D6" w14:textId="77777777" w:rsidR="00E508C6" w:rsidRPr="00654E03" w:rsidRDefault="00E508C6" w:rsidP="00A426AC">
            <w:pPr>
              <w:widowControl/>
              <w:pBdr>
                <w:bottom w:val="single" w:sz="4" w:space="0" w:color="auto"/>
              </w:pBdr>
              <w:tabs>
                <w:tab w:val="left" w:pos="0"/>
                <w:tab w:val="left" w:pos="216"/>
                <w:tab w:val="left" w:pos="432"/>
                <w:tab w:val="left" w:pos="648"/>
                <w:tab w:val="left" w:pos="864"/>
                <w:tab w:val="left" w:pos="1080"/>
                <w:tab w:val="left" w:pos="1296"/>
                <w:tab w:val="left" w:pos="1512"/>
                <w:tab w:val="left" w:pos="1728"/>
                <w:tab w:val="left" w:pos="1944"/>
              </w:tabs>
              <w:suppressAutoHyphens/>
              <w:spacing w:after="20"/>
            </w:pPr>
            <w:r w:rsidRPr="00654E03">
              <w:t xml:space="preserve">Total fee paid: </w:t>
            </w:r>
            <w:r w:rsidRPr="00654E03">
              <w:br/>
              <w:t xml:space="preserve">    </w:t>
            </w:r>
          </w:p>
        </w:tc>
      </w:tr>
      <w:tr w:rsidR="00E508C6" w:rsidRPr="00654E03" w14:paraId="7ABAF1FD" w14:textId="77777777" w:rsidTr="00A426AC">
        <w:trPr>
          <w:cantSplit/>
          <w:jc w:val="center"/>
        </w:trPr>
        <w:tc>
          <w:tcPr>
            <w:tcW w:w="568" w:type="pct"/>
            <w:tcBorders>
              <w:top w:val="nil"/>
              <w:left w:val="nil"/>
              <w:bottom w:val="nil"/>
              <w:right w:val="nil"/>
            </w:tcBorders>
            <w:vAlign w:val="bottom"/>
          </w:tcPr>
          <w:p w14:paraId="0A4667BE" w14:textId="77777777" w:rsidR="00E508C6" w:rsidRPr="00654E03" w:rsidRDefault="00E508C6" w:rsidP="00A426AC">
            <w:pPr>
              <w:widowControl/>
              <w:tabs>
                <w:tab w:val="left" w:pos="0"/>
                <w:tab w:val="left" w:pos="216"/>
                <w:tab w:val="left" w:pos="432"/>
                <w:tab w:val="left" w:pos="648"/>
                <w:tab w:val="left" w:pos="864"/>
                <w:tab w:val="left" w:pos="1080"/>
                <w:tab w:val="left" w:pos="1296"/>
                <w:tab w:val="left" w:pos="1512"/>
                <w:tab w:val="left" w:pos="1728"/>
                <w:tab w:val="left" w:pos="1944"/>
              </w:tabs>
              <w:suppressAutoHyphens/>
              <w:ind w:left="200" w:hanging="200"/>
            </w:pPr>
            <w:r>
              <w:sym w:font="Wingdings" w:char="F06F"/>
            </w:r>
          </w:p>
        </w:tc>
        <w:tc>
          <w:tcPr>
            <w:tcW w:w="1" w:type="pct"/>
            <w:gridSpan w:val="2"/>
            <w:tcBorders>
              <w:top w:val="nil"/>
              <w:left w:val="nil"/>
              <w:bottom w:val="nil"/>
              <w:right w:val="nil"/>
            </w:tcBorders>
            <w:vAlign w:val="bottom"/>
          </w:tcPr>
          <w:p w14:paraId="4A069CD2" w14:textId="77777777" w:rsidR="00E508C6" w:rsidRPr="00654E03" w:rsidRDefault="00E508C6" w:rsidP="00A426AC">
            <w:pPr>
              <w:widowControl/>
              <w:tabs>
                <w:tab w:val="left" w:pos="0"/>
                <w:tab w:val="left" w:pos="216"/>
                <w:tab w:val="left" w:pos="432"/>
                <w:tab w:val="left" w:pos="648"/>
                <w:tab w:val="left" w:pos="864"/>
                <w:tab w:val="left" w:pos="1080"/>
                <w:tab w:val="left" w:pos="1296"/>
                <w:tab w:val="left" w:pos="1512"/>
                <w:tab w:val="left" w:pos="1728"/>
                <w:tab w:val="left" w:pos="1944"/>
              </w:tabs>
              <w:suppressAutoHyphens/>
            </w:pPr>
            <w:r w:rsidRPr="00654E03">
              <w:t>Fee paid previously with preliminary materials.</w:t>
            </w:r>
          </w:p>
        </w:tc>
      </w:tr>
      <w:tr w:rsidR="00E508C6" w:rsidRPr="00654E03" w14:paraId="3D463979" w14:textId="77777777" w:rsidTr="00A426AC">
        <w:trPr>
          <w:cantSplit/>
          <w:jc w:val="center"/>
        </w:trPr>
        <w:tc>
          <w:tcPr>
            <w:tcW w:w="568" w:type="pct"/>
            <w:tcBorders>
              <w:top w:val="nil"/>
              <w:left w:val="nil"/>
              <w:bottom w:val="nil"/>
              <w:right w:val="nil"/>
            </w:tcBorders>
            <w:vAlign w:val="bottom"/>
          </w:tcPr>
          <w:p w14:paraId="70E25E9C" w14:textId="77777777" w:rsidR="00E508C6" w:rsidRPr="00654E03" w:rsidRDefault="00E508C6" w:rsidP="00A426AC">
            <w:pPr>
              <w:widowControl/>
              <w:tabs>
                <w:tab w:val="left" w:pos="0"/>
                <w:tab w:val="left" w:pos="216"/>
                <w:tab w:val="left" w:pos="432"/>
                <w:tab w:val="left" w:pos="648"/>
                <w:tab w:val="left" w:pos="864"/>
                <w:tab w:val="left" w:pos="1080"/>
                <w:tab w:val="left" w:pos="1296"/>
                <w:tab w:val="left" w:pos="1512"/>
                <w:tab w:val="left" w:pos="1728"/>
                <w:tab w:val="left" w:pos="1944"/>
              </w:tabs>
              <w:suppressAutoHyphens/>
              <w:ind w:left="200" w:hanging="200"/>
            </w:pPr>
            <w:r>
              <w:sym w:font="Wingdings" w:char="F06F"/>
            </w:r>
          </w:p>
        </w:tc>
        <w:tc>
          <w:tcPr>
            <w:tcW w:w="1" w:type="pct"/>
            <w:gridSpan w:val="2"/>
            <w:tcBorders>
              <w:top w:val="nil"/>
              <w:left w:val="nil"/>
              <w:bottom w:val="nil"/>
              <w:right w:val="nil"/>
            </w:tcBorders>
            <w:vAlign w:val="bottom"/>
          </w:tcPr>
          <w:p w14:paraId="37546F7F" w14:textId="77777777" w:rsidR="00E508C6" w:rsidRPr="00654E03" w:rsidRDefault="00E508C6" w:rsidP="00A426AC">
            <w:pPr>
              <w:widowControl/>
              <w:tabs>
                <w:tab w:val="left" w:pos="0"/>
                <w:tab w:val="left" w:pos="216"/>
                <w:tab w:val="left" w:pos="432"/>
                <w:tab w:val="left" w:pos="648"/>
                <w:tab w:val="left" w:pos="864"/>
                <w:tab w:val="left" w:pos="1080"/>
                <w:tab w:val="left" w:pos="1296"/>
                <w:tab w:val="left" w:pos="1512"/>
                <w:tab w:val="left" w:pos="1728"/>
                <w:tab w:val="left" w:pos="1944"/>
              </w:tabs>
              <w:suppressAutoHyphens/>
            </w:pPr>
            <w:r w:rsidRPr="00654E03">
              <w:t>Check box if any part of the fee is offset as provided by Exchange Act Rule 0</w:t>
            </w:r>
            <w:r>
              <w:t>-</w:t>
            </w:r>
            <w:r w:rsidRPr="00654E03">
              <w:t>11(a)(2) and identify the filing for which the offsetting fee was paid previously. Identify the previous filing by registration statement number, or the Form or Schedule and the date of its filing.</w:t>
            </w:r>
          </w:p>
        </w:tc>
      </w:tr>
      <w:tr w:rsidR="00E508C6" w:rsidRPr="00654E03" w14:paraId="1A2646D7" w14:textId="77777777" w:rsidTr="00A426AC">
        <w:trPr>
          <w:cantSplit/>
          <w:jc w:val="center"/>
        </w:trPr>
        <w:tc>
          <w:tcPr>
            <w:tcW w:w="568" w:type="pct"/>
            <w:tcBorders>
              <w:top w:val="nil"/>
              <w:left w:val="nil"/>
              <w:bottom w:val="nil"/>
              <w:right w:val="nil"/>
            </w:tcBorders>
            <w:vAlign w:val="bottom"/>
          </w:tcPr>
          <w:p w14:paraId="4A17A4BB" w14:textId="77777777" w:rsidR="00E508C6" w:rsidRPr="00654E03" w:rsidRDefault="00E508C6" w:rsidP="00A426AC">
            <w:pPr>
              <w:widowControl/>
              <w:tabs>
                <w:tab w:val="left" w:pos="0"/>
                <w:tab w:val="left" w:pos="216"/>
                <w:tab w:val="left" w:pos="432"/>
                <w:tab w:val="left" w:pos="648"/>
                <w:tab w:val="left" w:pos="864"/>
                <w:tab w:val="left" w:pos="1080"/>
                <w:tab w:val="left" w:pos="1296"/>
                <w:tab w:val="left" w:pos="1512"/>
                <w:tab w:val="left" w:pos="1728"/>
                <w:tab w:val="left" w:pos="1944"/>
              </w:tabs>
              <w:suppressAutoHyphens/>
              <w:spacing w:after="20"/>
              <w:ind w:left="200" w:hanging="200"/>
            </w:pPr>
          </w:p>
        </w:tc>
        <w:tc>
          <w:tcPr>
            <w:tcW w:w="310" w:type="pct"/>
            <w:tcBorders>
              <w:top w:val="nil"/>
              <w:left w:val="nil"/>
              <w:bottom w:val="nil"/>
              <w:right w:val="nil"/>
            </w:tcBorders>
          </w:tcPr>
          <w:p w14:paraId="0817889B" w14:textId="77777777" w:rsidR="00E508C6" w:rsidRPr="00654E03" w:rsidRDefault="00E508C6" w:rsidP="00A426AC">
            <w:pPr>
              <w:widowControl/>
              <w:tabs>
                <w:tab w:val="left" w:pos="0"/>
                <w:tab w:val="left" w:pos="216"/>
                <w:tab w:val="left" w:pos="432"/>
                <w:tab w:val="left" w:pos="648"/>
                <w:tab w:val="left" w:pos="864"/>
                <w:tab w:val="left" w:pos="1080"/>
                <w:tab w:val="left" w:pos="1296"/>
                <w:tab w:val="left" w:pos="1512"/>
                <w:tab w:val="left" w:pos="1728"/>
                <w:tab w:val="left" w:pos="1944"/>
              </w:tabs>
              <w:suppressAutoHyphens/>
              <w:spacing w:after="20"/>
            </w:pPr>
            <w:r w:rsidRPr="00654E03">
              <w:t>(1)</w:t>
            </w:r>
          </w:p>
        </w:tc>
        <w:tc>
          <w:tcPr>
            <w:tcW w:w="4122" w:type="pct"/>
            <w:tcBorders>
              <w:top w:val="nil"/>
              <w:left w:val="nil"/>
              <w:bottom w:val="nil"/>
              <w:right w:val="nil"/>
            </w:tcBorders>
          </w:tcPr>
          <w:p w14:paraId="09E060A7" w14:textId="77777777" w:rsidR="00E508C6" w:rsidRDefault="00E508C6" w:rsidP="007F72BD">
            <w:pPr>
              <w:widowControl/>
              <w:pBdr>
                <w:bottom w:val="single" w:sz="4" w:space="0" w:color="auto"/>
              </w:pBdr>
              <w:tabs>
                <w:tab w:val="left" w:pos="0"/>
                <w:tab w:val="left" w:pos="216"/>
                <w:tab w:val="left" w:pos="432"/>
                <w:tab w:val="left" w:pos="648"/>
                <w:tab w:val="left" w:pos="864"/>
                <w:tab w:val="left" w:pos="1080"/>
                <w:tab w:val="left" w:pos="1296"/>
                <w:tab w:val="left" w:pos="1512"/>
                <w:tab w:val="left" w:pos="1728"/>
                <w:tab w:val="left" w:pos="1944"/>
              </w:tabs>
              <w:suppressAutoHyphens/>
              <w:spacing w:after="20"/>
            </w:pPr>
            <w:r w:rsidRPr="00654E03">
              <w:t xml:space="preserve">Amount Previously Paid:      </w:t>
            </w:r>
            <w:r w:rsidRPr="00654E03">
              <w:br/>
            </w:r>
          </w:p>
          <w:p w14:paraId="7FE89EEF" w14:textId="77777777" w:rsidR="00495547" w:rsidRPr="00654E03" w:rsidRDefault="00495547" w:rsidP="007F72BD">
            <w:pPr>
              <w:widowControl/>
              <w:pBdr>
                <w:bottom w:val="single" w:sz="4" w:space="0" w:color="auto"/>
              </w:pBdr>
              <w:tabs>
                <w:tab w:val="left" w:pos="0"/>
                <w:tab w:val="left" w:pos="216"/>
                <w:tab w:val="left" w:pos="432"/>
                <w:tab w:val="left" w:pos="648"/>
                <w:tab w:val="left" w:pos="864"/>
                <w:tab w:val="left" w:pos="1080"/>
                <w:tab w:val="left" w:pos="1296"/>
                <w:tab w:val="left" w:pos="1512"/>
                <w:tab w:val="left" w:pos="1728"/>
                <w:tab w:val="left" w:pos="1944"/>
              </w:tabs>
              <w:suppressAutoHyphens/>
              <w:spacing w:after="20"/>
            </w:pPr>
          </w:p>
        </w:tc>
      </w:tr>
      <w:tr w:rsidR="00E508C6" w:rsidRPr="00654E03" w14:paraId="0A72DE7C" w14:textId="77777777" w:rsidTr="00A426AC">
        <w:trPr>
          <w:cantSplit/>
          <w:jc w:val="center"/>
        </w:trPr>
        <w:tc>
          <w:tcPr>
            <w:tcW w:w="568" w:type="pct"/>
            <w:tcBorders>
              <w:top w:val="nil"/>
              <w:left w:val="nil"/>
              <w:bottom w:val="nil"/>
              <w:right w:val="nil"/>
            </w:tcBorders>
            <w:vAlign w:val="bottom"/>
          </w:tcPr>
          <w:p w14:paraId="49785E14" w14:textId="77777777" w:rsidR="00E508C6" w:rsidRPr="00654E03" w:rsidRDefault="00E508C6" w:rsidP="00A426AC">
            <w:pPr>
              <w:widowControl/>
              <w:tabs>
                <w:tab w:val="left" w:pos="0"/>
                <w:tab w:val="left" w:pos="216"/>
                <w:tab w:val="left" w:pos="432"/>
                <w:tab w:val="left" w:pos="648"/>
                <w:tab w:val="left" w:pos="864"/>
                <w:tab w:val="left" w:pos="1080"/>
                <w:tab w:val="left" w:pos="1296"/>
                <w:tab w:val="left" w:pos="1512"/>
                <w:tab w:val="left" w:pos="1728"/>
                <w:tab w:val="left" w:pos="1944"/>
              </w:tabs>
              <w:suppressAutoHyphens/>
              <w:spacing w:after="20"/>
              <w:ind w:left="200" w:hanging="200"/>
            </w:pPr>
          </w:p>
        </w:tc>
        <w:tc>
          <w:tcPr>
            <w:tcW w:w="310" w:type="pct"/>
            <w:tcBorders>
              <w:top w:val="nil"/>
              <w:left w:val="nil"/>
              <w:bottom w:val="nil"/>
              <w:right w:val="nil"/>
            </w:tcBorders>
          </w:tcPr>
          <w:p w14:paraId="29BDF30B" w14:textId="77777777" w:rsidR="00E508C6" w:rsidRPr="00654E03" w:rsidRDefault="00E508C6" w:rsidP="00A426AC">
            <w:pPr>
              <w:widowControl/>
              <w:tabs>
                <w:tab w:val="left" w:pos="0"/>
                <w:tab w:val="left" w:pos="216"/>
                <w:tab w:val="left" w:pos="432"/>
                <w:tab w:val="left" w:pos="648"/>
                <w:tab w:val="left" w:pos="864"/>
                <w:tab w:val="left" w:pos="1080"/>
                <w:tab w:val="left" w:pos="1296"/>
                <w:tab w:val="left" w:pos="1512"/>
                <w:tab w:val="left" w:pos="1728"/>
                <w:tab w:val="left" w:pos="1944"/>
              </w:tabs>
              <w:suppressAutoHyphens/>
              <w:spacing w:after="20"/>
            </w:pPr>
            <w:r w:rsidRPr="00654E03">
              <w:t>(2)</w:t>
            </w:r>
          </w:p>
        </w:tc>
        <w:tc>
          <w:tcPr>
            <w:tcW w:w="4122" w:type="pct"/>
            <w:tcBorders>
              <w:top w:val="nil"/>
              <w:left w:val="nil"/>
              <w:bottom w:val="nil"/>
              <w:right w:val="nil"/>
            </w:tcBorders>
          </w:tcPr>
          <w:p w14:paraId="7721B54D" w14:textId="77777777" w:rsidR="00E508C6" w:rsidRDefault="00E508C6" w:rsidP="007F72BD">
            <w:pPr>
              <w:widowControl/>
              <w:pBdr>
                <w:bottom w:val="single" w:sz="4" w:space="0" w:color="auto"/>
              </w:pBdr>
              <w:tabs>
                <w:tab w:val="left" w:pos="0"/>
                <w:tab w:val="left" w:pos="216"/>
                <w:tab w:val="left" w:pos="432"/>
                <w:tab w:val="left" w:pos="648"/>
                <w:tab w:val="left" w:pos="864"/>
                <w:tab w:val="left" w:pos="1080"/>
                <w:tab w:val="left" w:pos="1296"/>
                <w:tab w:val="left" w:pos="1512"/>
                <w:tab w:val="left" w:pos="1728"/>
                <w:tab w:val="left" w:pos="1944"/>
              </w:tabs>
              <w:suppressAutoHyphens/>
              <w:spacing w:after="20"/>
            </w:pPr>
            <w:r w:rsidRPr="00654E03">
              <w:t xml:space="preserve">Form, Schedule or Registration Statement No.:      </w:t>
            </w:r>
            <w:r w:rsidRPr="00654E03">
              <w:br/>
            </w:r>
          </w:p>
          <w:p w14:paraId="63352FAD" w14:textId="77777777" w:rsidR="00495547" w:rsidRPr="00654E03" w:rsidRDefault="00495547" w:rsidP="007F72BD">
            <w:pPr>
              <w:widowControl/>
              <w:pBdr>
                <w:bottom w:val="single" w:sz="4" w:space="0" w:color="auto"/>
              </w:pBdr>
              <w:tabs>
                <w:tab w:val="left" w:pos="0"/>
                <w:tab w:val="left" w:pos="216"/>
                <w:tab w:val="left" w:pos="432"/>
                <w:tab w:val="left" w:pos="648"/>
                <w:tab w:val="left" w:pos="864"/>
                <w:tab w:val="left" w:pos="1080"/>
                <w:tab w:val="left" w:pos="1296"/>
                <w:tab w:val="left" w:pos="1512"/>
                <w:tab w:val="left" w:pos="1728"/>
                <w:tab w:val="left" w:pos="1944"/>
              </w:tabs>
              <w:suppressAutoHyphens/>
              <w:spacing w:after="20"/>
            </w:pPr>
          </w:p>
        </w:tc>
      </w:tr>
      <w:tr w:rsidR="00E508C6" w:rsidRPr="00654E03" w14:paraId="0F03E0D9" w14:textId="77777777" w:rsidTr="00A426AC">
        <w:trPr>
          <w:cantSplit/>
          <w:jc w:val="center"/>
        </w:trPr>
        <w:tc>
          <w:tcPr>
            <w:tcW w:w="568" w:type="pct"/>
            <w:tcBorders>
              <w:top w:val="nil"/>
              <w:left w:val="nil"/>
              <w:bottom w:val="nil"/>
              <w:right w:val="nil"/>
            </w:tcBorders>
            <w:vAlign w:val="bottom"/>
          </w:tcPr>
          <w:p w14:paraId="73CDFE54" w14:textId="77777777" w:rsidR="00E508C6" w:rsidRPr="00654E03" w:rsidRDefault="00E508C6" w:rsidP="00A426AC">
            <w:pPr>
              <w:widowControl/>
              <w:tabs>
                <w:tab w:val="left" w:pos="0"/>
                <w:tab w:val="left" w:pos="216"/>
                <w:tab w:val="left" w:pos="432"/>
                <w:tab w:val="left" w:pos="648"/>
                <w:tab w:val="left" w:pos="864"/>
                <w:tab w:val="left" w:pos="1080"/>
                <w:tab w:val="left" w:pos="1296"/>
                <w:tab w:val="left" w:pos="1512"/>
                <w:tab w:val="left" w:pos="1728"/>
                <w:tab w:val="left" w:pos="1944"/>
              </w:tabs>
              <w:suppressAutoHyphens/>
              <w:spacing w:after="20"/>
              <w:ind w:left="200" w:hanging="200"/>
            </w:pPr>
          </w:p>
        </w:tc>
        <w:tc>
          <w:tcPr>
            <w:tcW w:w="310" w:type="pct"/>
            <w:tcBorders>
              <w:top w:val="nil"/>
              <w:left w:val="nil"/>
              <w:bottom w:val="nil"/>
              <w:right w:val="nil"/>
            </w:tcBorders>
          </w:tcPr>
          <w:p w14:paraId="40A2E110" w14:textId="77777777" w:rsidR="00E508C6" w:rsidRPr="00654E03" w:rsidRDefault="00E508C6" w:rsidP="00A426AC">
            <w:pPr>
              <w:widowControl/>
              <w:tabs>
                <w:tab w:val="left" w:pos="0"/>
                <w:tab w:val="left" w:pos="216"/>
                <w:tab w:val="left" w:pos="432"/>
                <w:tab w:val="left" w:pos="648"/>
                <w:tab w:val="left" w:pos="864"/>
                <w:tab w:val="left" w:pos="1080"/>
                <w:tab w:val="left" w:pos="1296"/>
                <w:tab w:val="left" w:pos="1512"/>
                <w:tab w:val="left" w:pos="1728"/>
                <w:tab w:val="left" w:pos="1944"/>
              </w:tabs>
              <w:suppressAutoHyphens/>
              <w:spacing w:after="20"/>
            </w:pPr>
            <w:r w:rsidRPr="00654E03">
              <w:t>(3)</w:t>
            </w:r>
          </w:p>
        </w:tc>
        <w:tc>
          <w:tcPr>
            <w:tcW w:w="4122" w:type="pct"/>
            <w:tcBorders>
              <w:top w:val="nil"/>
              <w:left w:val="nil"/>
              <w:bottom w:val="nil"/>
              <w:right w:val="nil"/>
            </w:tcBorders>
          </w:tcPr>
          <w:p w14:paraId="43A10917" w14:textId="77777777" w:rsidR="00E508C6" w:rsidRDefault="00E508C6" w:rsidP="007F72BD">
            <w:pPr>
              <w:widowControl/>
              <w:pBdr>
                <w:bottom w:val="single" w:sz="4" w:space="0" w:color="auto"/>
              </w:pBdr>
              <w:tabs>
                <w:tab w:val="left" w:pos="0"/>
                <w:tab w:val="left" w:pos="216"/>
                <w:tab w:val="left" w:pos="432"/>
                <w:tab w:val="left" w:pos="648"/>
                <w:tab w:val="left" w:pos="864"/>
                <w:tab w:val="left" w:pos="1080"/>
                <w:tab w:val="left" w:pos="1296"/>
                <w:tab w:val="left" w:pos="1512"/>
                <w:tab w:val="left" w:pos="1728"/>
                <w:tab w:val="left" w:pos="1944"/>
              </w:tabs>
              <w:suppressAutoHyphens/>
              <w:spacing w:after="20"/>
            </w:pPr>
            <w:r w:rsidRPr="00654E03">
              <w:t xml:space="preserve">Filing Party:      </w:t>
            </w:r>
            <w:r w:rsidRPr="00654E03">
              <w:br/>
            </w:r>
          </w:p>
          <w:p w14:paraId="13E68EE0" w14:textId="77777777" w:rsidR="00495547" w:rsidRPr="00654E03" w:rsidRDefault="00495547" w:rsidP="007F72BD">
            <w:pPr>
              <w:widowControl/>
              <w:pBdr>
                <w:bottom w:val="single" w:sz="4" w:space="0" w:color="auto"/>
              </w:pBdr>
              <w:tabs>
                <w:tab w:val="left" w:pos="0"/>
                <w:tab w:val="left" w:pos="216"/>
                <w:tab w:val="left" w:pos="432"/>
                <w:tab w:val="left" w:pos="648"/>
                <w:tab w:val="left" w:pos="864"/>
                <w:tab w:val="left" w:pos="1080"/>
                <w:tab w:val="left" w:pos="1296"/>
                <w:tab w:val="left" w:pos="1512"/>
                <w:tab w:val="left" w:pos="1728"/>
                <w:tab w:val="left" w:pos="1944"/>
              </w:tabs>
              <w:suppressAutoHyphens/>
              <w:spacing w:after="20"/>
            </w:pPr>
          </w:p>
        </w:tc>
      </w:tr>
      <w:tr w:rsidR="00E508C6" w:rsidRPr="00654E03" w14:paraId="52C69157" w14:textId="77777777" w:rsidTr="00A426AC">
        <w:trPr>
          <w:cantSplit/>
          <w:jc w:val="center"/>
        </w:trPr>
        <w:tc>
          <w:tcPr>
            <w:tcW w:w="568" w:type="pct"/>
            <w:tcBorders>
              <w:top w:val="nil"/>
              <w:left w:val="nil"/>
              <w:bottom w:val="nil"/>
              <w:right w:val="nil"/>
            </w:tcBorders>
            <w:vAlign w:val="bottom"/>
          </w:tcPr>
          <w:p w14:paraId="22D5A486" w14:textId="77777777" w:rsidR="00E508C6" w:rsidRPr="00654E03" w:rsidRDefault="00E508C6" w:rsidP="00A426AC">
            <w:pPr>
              <w:widowControl/>
              <w:tabs>
                <w:tab w:val="left" w:pos="0"/>
                <w:tab w:val="left" w:pos="216"/>
                <w:tab w:val="left" w:pos="432"/>
                <w:tab w:val="left" w:pos="648"/>
                <w:tab w:val="left" w:pos="864"/>
                <w:tab w:val="left" w:pos="1080"/>
                <w:tab w:val="left" w:pos="1296"/>
                <w:tab w:val="left" w:pos="1512"/>
                <w:tab w:val="left" w:pos="1728"/>
                <w:tab w:val="left" w:pos="1944"/>
              </w:tabs>
              <w:suppressAutoHyphens/>
              <w:spacing w:after="20"/>
              <w:ind w:left="200" w:hanging="200"/>
            </w:pPr>
          </w:p>
        </w:tc>
        <w:tc>
          <w:tcPr>
            <w:tcW w:w="310" w:type="pct"/>
            <w:tcBorders>
              <w:top w:val="nil"/>
              <w:left w:val="nil"/>
              <w:bottom w:val="nil"/>
              <w:right w:val="nil"/>
            </w:tcBorders>
          </w:tcPr>
          <w:p w14:paraId="79156B4A" w14:textId="77777777" w:rsidR="00E508C6" w:rsidRPr="00654E03" w:rsidRDefault="00E508C6" w:rsidP="00A426AC">
            <w:pPr>
              <w:widowControl/>
              <w:tabs>
                <w:tab w:val="left" w:pos="0"/>
                <w:tab w:val="left" w:pos="216"/>
                <w:tab w:val="left" w:pos="432"/>
                <w:tab w:val="left" w:pos="648"/>
                <w:tab w:val="left" w:pos="864"/>
                <w:tab w:val="left" w:pos="1080"/>
                <w:tab w:val="left" w:pos="1296"/>
                <w:tab w:val="left" w:pos="1512"/>
                <w:tab w:val="left" w:pos="1728"/>
                <w:tab w:val="left" w:pos="1944"/>
              </w:tabs>
              <w:suppressAutoHyphens/>
              <w:spacing w:after="20"/>
            </w:pPr>
            <w:r w:rsidRPr="00654E03">
              <w:t>(4)</w:t>
            </w:r>
          </w:p>
        </w:tc>
        <w:tc>
          <w:tcPr>
            <w:tcW w:w="4122" w:type="pct"/>
            <w:tcBorders>
              <w:top w:val="nil"/>
              <w:left w:val="nil"/>
              <w:bottom w:val="nil"/>
              <w:right w:val="nil"/>
            </w:tcBorders>
          </w:tcPr>
          <w:p w14:paraId="45C1E214" w14:textId="77777777" w:rsidR="00E508C6" w:rsidRDefault="00E508C6" w:rsidP="00A426AC">
            <w:pPr>
              <w:widowControl/>
              <w:pBdr>
                <w:bottom w:val="single" w:sz="4" w:space="0" w:color="auto"/>
              </w:pBdr>
              <w:tabs>
                <w:tab w:val="left" w:pos="0"/>
                <w:tab w:val="left" w:pos="216"/>
                <w:tab w:val="left" w:pos="432"/>
                <w:tab w:val="left" w:pos="648"/>
                <w:tab w:val="left" w:pos="864"/>
                <w:tab w:val="left" w:pos="1080"/>
                <w:tab w:val="left" w:pos="1296"/>
                <w:tab w:val="left" w:pos="1512"/>
                <w:tab w:val="left" w:pos="1728"/>
                <w:tab w:val="left" w:pos="1944"/>
              </w:tabs>
              <w:suppressAutoHyphens/>
              <w:spacing w:after="20"/>
            </w:pPr>
            <w:r w:rsidRPr="00654E03">
              <w:t xml:space="preserve">Date Filed: </w:t>
            </w:r>
            <w:r w:rsidRPr="00654E03">
              <w:br/>
              <w:t xml:space="preserve">    </w:t>
            </w:r>
          </w:p>
          <w:p w14:paraId="3A0AFE32" w14:textId="77777777" w:rsidR="00495547" w:rsidRPr="00654E03" w:rsidRDefault="00495547" w:rsidP="00A426AC">
            <w:pPr>
              <w:widowControl/>
              <w:pBdr>
                <w:bottom w:val="single" w:sz="4" w:space="0" w:color="auto"/>
              </w:pBdr>
              <w:tabs>
                <w:tab w:val="left" w:pos="0"/>
                <w:tab w:val="left" w:pos="216"/>
                <w:tab w:val="left" w:pos="432"/>
                <w:tab w:val="left" w:pos="648"/>
                <w:tab w:val="left" w:pos="864"/>
                <w:tab w:val="left" w:pos="1080"/>
                <w:tab w:val="left" w:pos="1296"/>
                <w:tab w:val="left" w:pos="1512"/>
                <w:tab w:val="left" w:pos="1728"/>
                <w:tab w:val="left" w:pos="1944"/>
              </w:tabs>
              <w:suppressAutoHyphens/>
              <w:spacing w:after="20"/>
            </w:pPr>
          </w:p>
        </w:tc>
      </w:tr>
    </w:tbl>
    <w:p w14:paraId="26C293E5" w14:textId="77777777" w:rsidR="00E508C6" w:rsidRDefault="00E508C6" w:rsidP="00E508C6">
      <w:pPr>
        <w:widowControl/>
        <w:tabs>
          <w:tab w:val="left" w:pos="0"/>
          <w:tab w:val="left" w:pos="216"/>
          <w:tab w:val="left" w:pos="432"/>
          <w:tab w:val="left" w:pos="648"/>
          <w:tab w:val="left" w:pos="864"/>
          <w:tab w:val="left" w:pos="1080"/>
          <w:tab w:val="left" w:pos="1296"/>
          <w:tab w:val="left" w:pos="1512"/>
          <w:tab w:val="left" w:pos="1728"/>
          <w:tab w:val="left" w:pos="1944"/>
        </w:tabs>
        <w:suppressAutoHyphens/>
        <w:spacing w:before="240" w:after="240"/>
      </w:pPr>
    </w:p>
    <w:p w14:paraId="11B07124" w14:textId="77777777" w:rsidR="00495547" w:rsidRPr="00654E03" w:rsidRDefault="00495547" w:rsidP="00E508C6">
      <w:pPr>
        <w:widowControl/>
        <w:tabs>
          <w:tab w:val="left" w:pos="0"/>
          <w:tab w:val="left" w:pos="216"/>
          <w:tab w:val="left" w:pos="432"/>
          <w:tab w:val="left" w:pos="648"/>
          <w:tab w:val="left" w:pos="864"/>
          <w:tab w:val="left" w:pos="1080"/>
          <w:tab w:val="left" w:pos="1296"/>
          <w:tab w:val="left" w:pos="1512"/>
          <w:tab w:val="left" w:pos="1728"/>
          <w:tab w:val="left" w:pos="1944"/>
        </w:tabs>
        <w:suppressAutoHyphens/>
        <w:spacing w:before="240" w:after="240"/>
      </w:pPr>
    </w:p>
    <w:p w14:paraId="38F1275A" w14:textId="56540D06" w:rsidR="00351604" w:rsidRPr="00540D3D" w:rsidRDefault="002F29A9" w:rsidP="00540D3D">
      <w:pPr>
        <w:widowControl/>
        <w:suppressAutoHyphens/>
        <w:jc w:val="center"/>
        <w:rPr>
          <w:b/>
          <w:bCs/>
          <w:szCs w:val="20"/>
        </w:rPr>
      </w:pPr>
      <w:r>
        <w:rPr>
          <w:b/>
          <w:bCs/>
          <w:szCs w:val="20"/>
        </w:rPr>
        <w:lastRenderedPageBreak/>
        <w:t>Sidney Federal Savings and Loan Association</w:t>
      </w:r>
    </w:p>
    <w:p w14:paraId="60C6DD54" w14:textId="77777777" w:rsidR="002F29A9" w:rsidRDefault="002F29A9" w:rsidP="00540D3D">
      <w:pPr>
        <w:widowControl/>
        <w:tabs>
          <w:tab w:val="center" w:pos="5400"/>
        </w:tabs>
        <w:suppressAutoHyphens/>
        <w:jc w:val="center"/>
      </w:pPr>
      <w:r w:rsidRPr="006A77FC">
        <w:t>1045 10th Ave</w:t>
      </w:r>
      <w:r>
        <w:t>nue</w:t>
      </w:r>
    </w:p>
    <w:p w14:paraId="167F8728" w14:textId="1853E2DE" w:rsidR="00351604" w:rsidRPr="002F29A9" w:rsidRDefault="002F29A9" w:rsidP="00540D3D">
      <w:pPr>
        <w:widowControl/>
        <w:tabs>
          <w:tab w:val="center" w:pos="5400"/>
        </w:tabs>
        <w:suppressAutoHyphens/>
        <w:jc w:val="center"/>
      </w:pPr>
      <w:r w:rsidRPr="006A77FC">
        <w:t>Sidney, Nebraska</w:t>
      </w:r>
      <w:r>
        <w:t xml:space="preserve"> </w:t>
      </w:r>
      <w:r w:rsidRPr="006A77FC">
        <w:t>69162</w:t>
      </w:r>
    </w:p>
    <w:p w14:paraId="436B6C3D" w14:textId="62468E99" w:rsidR="00351604" w:rsidRPr="002F29A9" w:rsidRDefault="002F29A9" w:rsidP="002F29A9">
      <w:pPr>
        <w:widowControl/>
        <w:tabs>
          <w:tab w:val="center" w:pos="5400"/>
        </w:tabs>
        <w:suppressAutoHyphens/>
        <w:jc w:val="center"/>
      </w:pPr>
      <w:r w:rsidRPr="006A77FC">
        <w:t>(308) 254-2401</w:t>
      </w:r>
    </w:p>
    <w:p w14:paraId="0B244A7D" w14:textId="77777777" w:rsidR="00495547" w:rsidRPr="00540D3D" w:rsidRDefault="00495547" w:rsidP="00495547">
      <w:pPr>
        <w:widowControl/>
        <w:tabs>
          <w:tab w:val="center" w:pos="5400"/>
        </w:tabs>
        <w:suppressAutoHyphens/>
        <w:rPr>
          <w:szCs w:val="20"/>
        </w:rPr>
      </w:pPr>
    </w:p>
    <w:p w14:paraId="0A4A4739" w14:textId="15C49885" w:rsidR="00495547" w:rsidRPr="00540D3D" w:rsidRDefault="00690923" w:rsidP="00495547">
      <w:pPr>
        <w:widowControl/>
        <w:tabs>
          <w:tab w:val="center" w:pos="5400"/>
        </w:tabs>
        <w:suppressAutoHyphens/>
        <w:rPr>
          <w:szCs w:val="20"/>
        </w:rPr>
      </w:pPr>
      <w:r>
        <w:rPr>
          <w:szCs w:val="20"/>
        </w:rPr>
        <w:t>April 27</w:t>
      </w:r>
      <w:r w:rsidR="001E2FEA">
        <w:rPr>
          <w:szCs w:val="20"/>
        </w:rPr>
        <w:t>, 20</w:t>
      </w:r>
      <w:r w:rsidR="0094416F">
        <w:rPr>
          <w:szCs w:val="20"/>
        </w:rPr>
        <w:t>20</w:t>
      </w:r>
    </w:p>
    <w:p w14:paraId="5E9B16D1" w14:textId="77777777" w:rsidR="00495547" w:rsidRPr="00540D3D" w:rsidRDefault="00495547" w:rsidP="00495547">
      <w:pPr>
        <w:widowControl/>
        <w:tabs>
          <w:tab w:val="center" w:pos="5400"/>
        </w:tabs>
        <w:suppressAutoHyphens/>
        <w:rPr>
          <w:szCs w:val="20"/>
        </w:rPr>
      </w:pPr>
    </w:p>
    <w:p w14:paraId="7EC74A35" w14:textId="77777777" w:rsidR="00E508C6" w:rsidRPr="00540D3D" w:rsidRDefault="00E508C6" w:rsidP="00E508C6">
      <w:pPr>
        <w:widowControl/>
        <w:tabs>
          <w:tab w:val="left" w:pos="-720"/>
        </w:tabs>
        <w:suppressAutoHyphens/>
        <w:spacing w:after="240"/>
        <w:rPr>
          <w:szCs w:val="20"/>
        </w:rPr>
      </w:pPr>
      <w:r w:rsidRPr="00540D3D">
        <w:rPr>
          <w:szCs w:val="20"/>
        </w:rPr>
        <w:t>Dear Stockholder:</w:t>
      </w:r>
    </w:p>
    <w:p w14:paraId="3E76BDE1" w14:textId="629BA4AF" w:rsidR="00E508C6" w:rsidRPr="00540D3D" w:rsidRDefault="00E508C6" w:rsidP="00E508C6">
      <w:pPr>
        <w:widowControl/>
        <w:tabs>
          <w:tab w:val="left" w:pos="-720"/>
        </w:tabs>
        <w:suppressAutoHyphens/>
        <w:spacing w:after="240"/>
        <w:ind w:firstLine="720"/>
        <w:rPr>
          <w:szCs w:val="20"/>
        </w:rPr>
      </w:pPr>
      <w:r w:rsidRPr="00540D3D">
        <w:rPr>
          <w:szCs w:val="20"/>
        </w:rPr>
        <w:t>We cordially invite you to attend the</w:t>
      </w:r>
      <w:r w:rsidR="00351604" w:rsidRPr="00540D3D">
        <w:rPr>
          <w:szCs w:val="20"/>
        </w:rPr>
        <w:t xml:space="preserve"> </w:t>
      </w:r>
      <w:r w:rsidRPr="00540D3D">
        <w:rPr>
          <w:szCs w:val="20"/>
        </w:rPr>
        <w:t xml:space="preserve">Annual Meeting of Stockholders of </w:t>
      </w:r>
      <w:r w:rsidR="002F29A9">
        <w:rPr>
          <w:szCs w:val="20"/>
        </w:rPr>
        <w:t>Sidney Federal Savings and Loan Association</w:t>
      </w:r>
      <w:r w:rsidR="008722AF">
        <w:rPr>
          <w:szCs w:val="20"/>
        </w:rPr>
        <w:t>.</w:t>
      </w:r>
      <w:r w:rsidRPr="00540D3D">
        <w:rPr>
          <w:szCs w:val="20"/>
        </w:rPr>
        <w:t xml:space="preserve"> The Annual Meeting will be held at </w:t>
      </w:r>
      <w:r w:rsidR="00230E8B">
        <w:rPr>
          <w:szCs w:val="20"/>
        </w:rPr>
        <w:t xml:space="preserve">the executive office of </w:t>
      </w:r>
      <w:r w:rsidR="002F29A9">
        <w:rPr>
          <w:szCs w:val="20"/>
        </w:rPr>
        <w:t>Sidney Federal Savings and Loan Association</w:t>
      </w:r>
      <w:r w:rsidR="00D97298" w:rsidRPr="00D97298">
        <w:rPr>
          <w:szCs w:val="20"/>
        </w:rPr>
        <w:t xml:space="preserve">, located at </w:t>
      </w:r>
      <w:r w:rsidR="002F29A9">
        <w:rPr>
          <w:szCs w:val="20"/>
        </w:rPr>
        <w:t>1045 10th Avenue, Sidney, Nebraska 69162</w:t>
      </w:r>
      <w:r w:rsidR="00844094">
        <w:rPr>
          <w:szCs w:val="20"/>
        </w:rPr>
        <w:t>,</w:t>
      </w:r>
      <w:r w:rsidRPr="00540D3D">
        <w:rPr>
          <w:szCs w:val="20"/>
        </w:rPr>
        <w:t xml:space="preserve"> on </w:t>
      </w:r>
      <w:r w:rsidR="00690923">
        <w:rPr>
          <w:szCs w:val="20"/>
        </w:rPr>
        <w:t>June 16</w:t>
      </w:r>
      <w:r w:rsidR="001C19D5">
        <w:rPr>
          <w:szCs w:val="20"/>
        </w:rPr>
        <w:t>, 20</w:t>
      </w:r>
      <w:r w:rsidR="00BA7702">
        <w:rPr>
          <w:szCs w:val="20"/>
        </w:rPr>
        <w:t>20</w:t>
      </w:r>
      <w:r w:rsidRPr="00540D3D">
        <w:rPr>
          <w:szCs w:val="20"/>
        </w:rPr>
        <w:t xml:space="preserve">, at </w:t>
      </w:r>
      <w:r w:rsidR="00A87E64">
        <w:rPr>
          <w:szCs w:val="20"/>
        </w:rPr>
        <w:t>2</w:t>
      </w:r>
      <w:r w:rsidRPr="00540D3D">
        <w:rPr>
          <w:szCs w:val="20"/>
        </w:rPr>
        <w:t xml:space="preserve">:00 </w:t>
      </w:r>
      <w:r w:rsidR="00A87E64">
        <w:rPr>
          <w:szCs w:val="20"/>
        </w:rPr>
        <w:t>p</w:t>
      </w:r>
      <w:r w:rsidRPr="00540D3D">
        <w:rPr>
          <w:szCs w:val="20"/>
        </w:rPr>
        <w:t>.m., local time.</w:t>
      </w:r>
    </w:p>
    <w:p w14:paraId="6C5F267F" w14:textId="5E243A1A" w:rsidR="00E508C6" w:rsidRPr="00540D3D" w:rsidRDefault="00E508C6" w:rsidP="00E508C6">
      <w:pPr>
        <w:widowControl/>
        <w:tabs>
          <w:tab w:val="left" w:pos="-720"/>
        </w:tabs>
        <w:suppressAutoHyphens/>
        <w:spacing w:after="240"/>
        <w:ind w:firstLine="720"/>
        <w:rPr>
          <w:szCs w:val="20"/>
        </w:rPr>
      </w:pPr>
      <w:r w:rsidRPr="00540D3D">
        <w:rPr>
          <w:szCs w:val="20"/>
        </w:rPr>
        <w:t xml:space="preserve">The enclosed Notice of Annual Meeting and Proxy Statement describe the formal business to be transacted. During the Annual Meeting we will also report on the operations of </w:t>
      </w:r>
      <w:r w:rsidR="002F29A9">
        <w:rPr>
          <w:szCs w:val="20"/>
        </w:rPr>
        <w:t>Sidney Federal Savings and Loan Association</w:t>
      </w:r>
      <w:r w:rsidR="001C19D5">
        <w:rPr>
          <w:szCs w:val="20"/>
        </w:rPr>
        <w:t>.</w:t>
      </w:r>
      <w:r w:rsidRPr="00540D3D">
        <w:rPr>
          <w:szCs w:val="20"/>
        </w:rPr>
        <w:t xml:space="preserve"> </w:t>
      </w:r>
    </w:p>
    <w:p w14:paraId="1954B419" w14:textId="2F20BC24" w:rsidR="00E508C6" w:rsidRPr="004E40F0" w:rsidRDefault="00E508C6" w:rsidP="00E508C6">
      <w:pPr>
        <w:widowControl/>
        <w:tabs>
          <w:tab w:val="left" w:pos="-720"/>
        </w:tabs>
        <w:suppressAutoHyphens/>
        <w:spacing w:after="240"/>
        <w:ind w:firstLine="720"/>
        <w:rPr>
          <w:szCs w:val="20"/>
        </w:rPr>
      </w:pPr>
      <w:r w:rsidRPr="005460CE">
        <w:rPr>
          <w:szCs w:val="20"/>
        </w:rPr>
        <w:t>The business to be conducted at the Annual Meeting consists of (</w:t>
      </w:r>
      <w:proofErr w:type="spellStart"/>
      <w:r w:rsidRPr="005460CE">
        <w:rPr>
          <w:szCs w:val="20"/>
        </w:rPr>
        <w:t>i</w:t>
      </w:r>
      <w:proofErr w:type="spellEnd"/>
      <w:r w:rsidRPr="005460CE">
        <w:rPr>
          <w:szCs w:val="20"/>
        </w:rPr>
        <w:t xml:space="preserve">) the election of </w:t>
      </w:r>
      <w:r w:rsidR="00623C96">
        <w:rPr>
          <w:szCs w:val="20"/>
        </w:rPr>
        <w:t>one</w:t>
      </w:r>
      <w:r w:rsidR="00623C96" w:rsidRPr="005460CE">
        <w:rPr>
          <w:szCs w:val="20"/>
        </w:rPr>
        <w:t xml:space="preserve"> </w:t>
      </w:r>
      <w:r w:rsidRPr="005460CE">
        <w:rPr>
          <w:szCs w:val="20"/>
        </w:rPr>
        <w:t>director,</w:t>
      </w:r>
      <w:r w:rsidR="004860A1">
        <w:rPr>
          <w:szCs w:val="20"/>
        </w:rPr>
        <w:t xml:space="preserve"> and</w:t>
      </w:r>
      <w:r w:rsidRPr="005460CE">
        <w:rPr>
          <w:szCs w:val="20"/>
        </w:rPr>
        <w:t xml:space="preserve"> </w:t>
      </w:r>
      <w:r w:rsidR="005460CE" w:rsidRPr="005460CE">
        <w:rPr>
          <w:szCs w:val="20"/>
        </w:rPr>
        <w:t xml:space="preserve">(ii) </w:t>
      </w:r>
      <w:r w:rsidRPr="005460CE">
        <w:rPr>
          <w:szCs w:val="20"/>
        </w:rPr>
        <w:t xml:space="preserve">the ratification of the appointment of </w:t>
      </w:r>
      <w:r w:rsidR="001C19D5" w:rsidRPr="001C19D5">
        <w:rPr>
          <w:szCs w:val="20"/>
        </w:rPr>
        <w:t xml:space="preserve">BKD, LLP </w:t>
      </w:r>
      <w:r w:rsidRPr="005460CE">
        <w:rPr>
          <w:szCs w:val="20"/>
        </w:rPr>
        <w:t xml:space="preserve">as </w:t>
      </w:r>
      <w:r w:rsidR="00540D3D" w:rsidRPr="005460CE">
        <w:rPr>
          <w:szCs w:val="20"/>
        </w:rPr>
        <w:t xml:space="preserve">our </w:t>
      </w:r>
      <w:r w:rsidRPr="005460CE">
        <w:rPr>
          <w:szCs w:val="20"/>
        </w:rPr>
        <w:t xml:space="preserve">independent registered public accounting firm for the year ending </w:t>
      </w:r>
      <w:r w:rsidR="009C4B72">
        <w:rPr>
          <w:szCs w:val="20"/>
        </w:rPr>
        <w:t xml:space="preserve">December 31, </w:t>
      </w:r>
      <w:r w:rsidR="00623C96">
        <w:rPr>
          <w:szCs w:val="20"/>
        </w:rPr>
        <w:t>2020</w:t>
      </w:r>
      <w:r w:rsidRPr="005460CE">
        <w:rPr>
          <w:szCs w:val="20"/>
        </w:rPr>
        <w:t xml:space="preserve">.  The Board of Directors has determined that the matters to be considered at the Annual Meeting are in the best interest of </w:t>
      </w:r>
      <w:r w:rsidR="002F29A9">
        <w:rPr>
          <w:szCs w:val="20"/>
        </w:rPr>
        <w:t>Sidney Federal Savings and Loan Association</w:t>
      </w:r>
      <w:r w:rsidRPr="005460CE">
        <w:rPr>
          <w:szCs w:val="20"/>
        </w:rPr>
        <w:t xml:space="preserve"> and its stockholders, and the Board of Directors unanimously recommends a vote “FOR” each matter to be considered.</w:t>
      </w:r>
    </w:p>
    <w:p w14:paraId="618DF487" w14:textId="5FA4509B" w:rsidR="002314CE" w:rsidRPr="00540D3D" w:rsidRDefault="00D97298" w:rsidP="00D97298">
      <w:pPr>
        <w:widowControl/>
        <w:tabs>
          <w:tab w:val="left" w:pos="-720"/>
        </w:tabs>
        <w:suppressAutoHyphens/>
        <w:spacing w:after="240"/>
        <w:ind w:firstLine="720"/>
        <w:rPr>
          <w:szCs w:val="20"/>
        </w:rPr>
      </w:pPr>
      <w:r w:rsidRPr="00D97298">
        <w:rPr>
          <w:szCs w:val="20"/>
        </w:rPr>
        <w:t xml:space="preserve">It is important that your shares be represented at the annual meeting.  </w:t>
      </w:r>
      <w:r w:rsidR="0088708F">
        <w:rPr>
          <w:color w:val="000000"/>
          <w:szCs w:val="20"/>
          <w:shd w:val="clear" w:color="auto" w:fill="FFFFFF"/>
        </w:rPr>
        <w:t>Please take a moment now to, complete, sign, date and return the proxy card in the postage-paid envelope provided so that your shares will be represented at the Annual Meeting. </w:t>
      </w:r>
      <w:r w:rsidRPr="00D97298">
        <w:rPr>
          <w:szCs w:val="20"/>
        </w:rPr>
        <w:t>You may revoke your proxy at any time prior to its exercise</w:t>
      </w:r>
      <w:r w:rsidR="00F356BF">
        <w:rPr>
          <w:szCs w:val="20"/>
        </w:rPr>
        <w:t>.</w:t>
      </w:r>
      <w:r w:rsidRPr="00D97298">
        <w:rPr>
          <w:szCs w:val="20"/>
        </w:rPr>
        <w:t xml:space="preserve"> </w:t>
      </w:r>
      <w:r w:rsidR="00F356BF">
        <w:rPr>
          <w:szCs w:val="20"/>
        </w:rPr>
        <w:t>I</w:t>
      </w:r>
      <w:r w:rsidRPr="00D97298">
        <w:rPr>
          <w:szCs w:val="20"/>
        </w:rPr>
        <w:t>f you are a stockholder whose shares are not registered in your own name, you will need additional documentation from your record holder in order to vote personally at the annual meeting.</w:t>
      </w:r>
    </w:p>
    <w:p w14:paraId="1DEAC9E5" w14:textId="53F0AEA5" w:rsidR="00E508C6" w:rsidRDefault="00E508C6" w:rsidP="002314CE">
      <w:pPr>
        <w:widowControl/>
        <w:tabs>
          <w:tab w:val="left" w:pos="-720"/>
        </w:tabs>
        <w:suppressAutoHyphens/>
        <w:ind w:firstLine="720"/>
        <w:rPr>
          <w:szCs w:val="20"/>
        </w:rPr>
      </w:pPr>
      <w:r w:rsidRPr="00540D3D">
        <w:rPr>
          <w:szCs w:val="20"/>
        </w:rPr>
        <w:t xml:space="preserve">On behalf of the Board of Directors, we urge you to </w:t>
      </w:r>
      <w:r w:rsidR="00540D3D" w:rsidRPr="00540D3D">
        <w:rPr>
          <w:szCs w:val="20"/>
        </w:rPr>
        <w:t xml:space="preserve">vote your </w:t>
      </w:r>
      <w:r w:rsidRPr="00540D3D">
        <w:rPr>
          <w:szCs w:val="20"/>
        </w:rPr>
        <w:t>proxy as soon as possible</w:t>
      </w:r>
      <w:r w:rsidR="00F356BF">
        <w:rPr>
          <w:szCs w:val="20"/>
        </w:rPr>
        <w:t xml:space="preserve">.  </w:t>
      </w:r>
      <w:r w:rsidRPr="00540D3D">
        <w:rPr>
          <w:szCs w:val="20"/>
        </w:rPr>
        <w:t>Your vote is important, regardless of the number of shares that you own.</w:t>
      </w:r>
    </w:p>
    <w:p w14:paraId="49241D59" w14:textId="0986BF78" w:rsidR="00F356BF" w:rsidRDefault="00F356BF" w:rsidP="002314CE">
      <w:pPr>
        <w:widowControl/>
        <w:tabs>
          <w:tab w:val="left" w:pos="-720"/>
        </w:tabs>
        <w:suppressAutoHyphens/>
        <w:ind w:firstLine="720"/>
        <w:rPr>
          <w:szCs w:val="20"/>
        </w:rPr>
      </w:pPr>
    </w:p>
    <w:p w14:paraId="7A402B3C" w14:textId="439F144A" w:rsidR="00F356BF" w:rsidRPr="00054015" w:rsidRDefault="00F356BF" w:rsidP="00F356BF">
      <w:pPr>
        <w:widowControl/>
        <w:tabs>
          <w:tab w:val="left" w:pos="-720"/>
        </w:tabs>
        <w:suppressAutoHyphens/>
        <w:spacing w:after="240"/>
        <w:ind w:firstLine="720"/>
        <w:rPr>
          <w:szCs w:val="20"/>
        </w:rPr>
      </w:pPr>
      <w:r w:rsidRPr="00054015">
        <w:rPr>
          <w:szCs w:val="20"/>
        </w:rPr>
        <w:t xml:space="preserve">In light of the ongoing health concerns relating to the coronavirus and to best protect the health of our employees, </w:t>
      </w:r>
      <w:r>
        <w:rPr>
          <w:szCs w:val="20"/>
        </w:rPr>
        <w:t>stockholders</w:t>
      </w:r>
      <w:r w:rsidRPr="00054015">
        <w:rPr>
          <w:szCs w:val="20"/>
        </w:rPr>
        <w:t xml:space="preserve"> and community, we are </w:t>
      </w:r>
      <w:r w:rsidR="00D302BB">
        <w:rPr>
          <w:szCs w:val="20"/>
        </w:rPr>
        <w:t xml:space="preserve">encouraging </w:t>
      </w:r>
      <w:r>
        <w:rPr>
          <w:szCs w:val="20"/>
        </w:rPr>
        <w:t>stockholders</w:t>
      </w:r>
      <w:r w:rsidRPr="00054015">
        <w:rPr>
          <w:szCs w:val="20"/>
        </w:rPr>
        <w:t xml:space="preserve"> </w:t>
      </w:r>
      <w:r w:rsidR="00C0493F">
        <w:rPr>
          <w:szCs w:val="20"/>
        </w:rPr>
        <w:t>not</w:t>
      </w:r>
      <w:r w:rsidR="00D302BB">
        <w:rPr>
          <w:szCs w:val="20"/>
        </w:rPr>
        <w:t xml:space="preserve"> to</w:t>
      </w:r>
      <w:r w:rsidR="00C0493F">
        <w:rPr>
          <w:szCs w:val="20"/>
        </w:rPr>
        <w:t xml:space="preserve"> attend</w:t>
      </w:r>
      <w:r w:rsidRPr="00054015">
        <w:rPr>
          <w:szCs w:val="20"/>
        </w:rPr>
        <w:t xml:space="preserve"> the </w:t>
      </w:r>
      <w:r w:rsidR="00D302BB">
        <w:rPr>
          <w:szCs w:val="20"/>
        </w:rPr>
        <w:t>a</w:t>
      </w:r>
      <w:r w:rsidRPr="00054015">
        <w:rPr>
          <w:szCs w:val="20"/>
        </w:rPr>
        <w:t xml:space="preserve">nnual </w:t>
      </w:r>
      <w:r w:rsidR="00D302BB">
        <w:rPr>
          <w:szCs w:val="20"/>
        </w:rPr>
        <w:t>m</w:t>
      </w:r>
      <w:r w:rsidRPr="00054015">
        <w:rPr>
          <w:szCs w:val="20"/>
        </w:rPr>
        <w:t xml:space="preserve">eeting in person this year. We may be required to take further actions to limit attendance at the </w:t>
      </w:r>
      <w:r w:rsidR="00D302BB">
        <w:rPr>
          <w:szCs w:val="20"/>
        </w:rPr>
        <w:t>a</w:t>
      </w:r>
      <w:r w:rsidRPr="00054015">
        <w:rPr>
          <w:szCs w:val="20"/>
        </w:rPr>
        <w:t xml:space="preserve">nnual </w:t>
      </w:r>
      <w:r w:rsidR="00D302BB">
        <w:rPr>
          <w:szCs w:val="20"/>
        </w:rPr>
        <w:t>m</w:t>
      </w:r>
      <w:r w:rsidRPr="00054015">
        <w:rPr>
          <w:szCs w:val="20"/>
        </w:rPr>
        <w:t>eeting if required by appropriate governmental orders and as developments occur.</w:t>
      </w:r>
    </w:p>
    <w:p w14:paraId="0AC78A7F" w14:textId="68656E60" w:rsidR="00F356BF" w:rsidRDefault="00F356BF" w:rsidP="00F356BF">
      <w:pPr>
        <w:ind w:firstLine="720"/>
        <w:rPr>
          <w:color w:val="000000"/>
          <w:shd w:val="clear" w:color="auto" w:fill="FFFFFF"/>
        </w:rPr>
      </w:pPr>
      <w:r>
        <w:rPr>
          <w:color w:val="000000"/>
          <w:shd w:val="clear" w:color="auto" w:fill="FFFFFF"/>
        </w:rPr>
        <w:t xml:space="preserve">Additionally, as part of our precautions regarding the </w:t>
      </w:r>
      <w:r w:rsidRPr="00054015">
        <w:rPr>
          <w:szCs w:val="20"/>
        </w:rPr>
        <w:t>coronavirus</w:t>
      </w:r>
      <w:r>
        <w:rPr>
          <w:color w:val="000000"/>
          <w:shd w:val="clear" w:color="auto" w:fill="FFFFFF"/>
        </w:rPr>
        <w:t xml:space="preserve"> and the potential for emergency orders limiting gatherings of people and closing places of business, we are planning for the possibility that the </w:t>
      </w:r>
      <w:r w:rsidR="00D302BB">
        <w:rPr>
          <w:color w:val="000000"/>
          <w:shd w:val="clear" w:color="auto" w:fill="FFFFFF"/>
        </w:rPr>
        <w:t>a</w:t>
      </w:r>
      <w:r>
        <w:rPr>
          <w:color w:val="000000"/>
          <w:shd w:val="clear" w:color="auto" w:fill="FFFFFF"/>
        </w:rPr>
        <w:t xml:space="preserve">nnual </w:t>
      </w:r>
      <w:r w:rsidR="00D302BB">
        <w:rPr>
          <w:color w:val="000000"/>
          <w:shd w:val="clear" w:color="auto" w:fill="FFFFFF"/>
        </w:rPr>
        <w:t>m</w:t>
      </w:r>
      <w:r>
        <w:rPr>
          <w:color w:val="000000"/>
          <w:shd w:val="clear" w:color="auto" w:fill="FFFFFF"/>
        </w:rPr>
        <w:t xml:space="preserve">eeting may be held solely or in part by means of remote communication. There is also the possibility that we may delay, postpone or adjourn the </w:t>
      </w:r>
      <w:r w:rsidR="00D302BB">
        <w:rPr>
          <w:color w:val="000000"/>
          <w:shd w:val="clear" w:color="auto" w:fill="FFFFFF"/>
        </w:rPr>
        <w:t>a</w:t>
      </w:r>
      <w:r>
        <w:rPr>
          <w:color w:val="000000"/>
          <w:shd w:val="clear" w:color="auto" w:fill="FFFFFF"/>
        </w:rPr>
        <w:t xml:space="preserve">nnual </w:t>
      </w:r>
      <w:r w:rsidR="00D302BB">
        <w:rPr>
          <w:color w:val="000000"/>
          <w:shd w:val="clear" w:color="auto" w:fill="FFFFFF"/>
        </w:rPr>
        <w:t>m</w:t>
      </w:r>
      <w:r>
        <w:rPr>
          <w:color w:val="000000"/>
          <w:shd w:val="clear" w:color="auto" w:fill="FFFFFF"/>
        </w:rPr>
        <w:t xml:space="preserve">eeting, including changing the time, location or date of the </w:t>
      </w:r>
      <w:r w:rsidR="00D302BB">
        <w:rPr>
          <w:color w:val="000000"/>
          <w:shd w:val="clear" w:color="auto" w:fill="FFFFFF"/>
        </w:rPr>
        <w:t>a</w:t>
      </w:r>
      <w:r>
        <w:rPr>
          <w:color w:val="000000"/>
          <w:shd w:val="clear" w:color="auto" w:fill="FFFFFF"/>
        </w:rPr>
        <w:t xml:space="preserve">nnual </w:t>
      </w:r>
      <w:r w:rsidR="00D302BB">
        <w:rPr>
          <w:color w:val="000000"/>
          <w:shd w:val="clear" w:color="auto" w:fill="FFFFFF"/>
        </w:rPr>
        <w:t>m</w:t>
      </w:r>
      <w:r>
        <w:rPr>
          <w:color w:val="000000"/>
          <w:shd w:val="clear" w:color="auto" w:fill="FFFFFF"/>
        </w:rPr>
        <w:t xml:space="preserve">eeting. If we take any of these steps, we will announce the decision to do so in advance, including details on how to participate in a virtual meeting, in a press release and/or in a Current Report on Form 8-K, which will also be posted on our </w:t>
      </w:r>
      <w:r>
        <w:rPr>
          <w:color w:val="212529"/>
          <w:szCs w:val="20"/>
          <w:shd w:val="clear" w:color="auto" w:fill="FFFFFF"/>
        </w:rPr>
        <w:t xml:space="preserve">website at </w:t>
      </w:r>
      <w:hyperlink r:id="rId8" w:history="1">
        <w:r w:rsidR="00D302BB" w:rsidRPr="00D302BB">
          <w:rPr>
            <w:rStyle w:val="Hyperlink"/>
          </w:rPr>
          <w:t>www.sidneyfederal.com</w:t>
        </w:r>
      </w:hyperlink>
      <w:r>
        <w:t xml:space="preserve"> </w:t>
      </w:r>
      <w:r>
        <w:rPr>
          <w:color w:val="212529"/>
          <w:szCs w:val="20"/>
          <w:shd w:val="clear" w:color="auto" w:fill="FFFFFF"/>
        </w:rPr>
        <w:t>under the link “Investor Relations”</w:t>
      </w:r>
      <w:r>
        <w:rPr>
          <w:color w:val="000000"/>
          <w:shd w:val="clear" w:color="auto" w:fill="FFFFFF"/>
        </w:rPr>
        <w:t xml:space="preserve">. </w:t>
      </w:r>
    </w:p>
    <w:p w14:paraId="116C13CC" w14:textId="77777777" w:rsidR="00F356BF" w:rsidRPr="00540D3D" w:rsidRDefault="00F356BF" w:rsidP="002314CE">
      <w:pPr>
        <w:widowControl/>
        <w:tabs>
          <w:tab w:val="left" w:pos="-720"/>
        </w:tabs>
        <w:suppressAutoHyphens/>
        <w:ind w:firstLine="720"/>
        <w:rPr>
          <w:szCs w:val="20"/>
        </w:rPr>
      </w:pPr>
    </w:p>
    <w:p w14:paraId="53500A6A" w14:textId="77777777" w:rsidR="00E15B45" w:rsidRDefault="00E15B45" w:rsidP="002314CE">
      <w:pPr>
        <w:widowControl/>
        <w:tabs>
          <w:tab w:val="left" w:pos="-720"/>
        </w:tabs>
        <w:suppressAutoHyphens/>
        <w:ind w:firstLine="720"/>
        <w:rPr>
          <w:szCs w:val="20"/>
        </w:rPr>
      </w:pPr>
    </w:p>
    <w:p w14:paraId="40AC7580" w14:textId="77777777" w:rsidR="00D97298" w:rsidRPr="00540D3D" w:rsidRDefault="00D97298" w:rsidP="002314CE">
      <w:pPr>
        <w:widowControl/>
        <w:tabs>
          <w:tab w:val="left" w:pos="-720"/>
        </w:tabs>
        <w:suppressAutoHyphens/>
        <w:ind w:firstLine="720"/>
        <w:rPr>
          <w:szCs w:val="20"/>
        </w:rPr>
      </w:pPr>
    </w:p>
    <w:tbl>
      <w:tblPr>
        <w:tblW w:w="1678" w:type="pct"/>
        <w:tblInd w:w="5550" w:type="dxa"/>
        <w:tblCellMar>
          <w:left w:w="72" w:type="dxa"/>
          <w:right w:w="72" w:type="dxa"/>
        </w:tblCellMar>
        <w:tblLook w:val="0000" w:firstRow="0" w:lastRow="0" w:firstColumn="0" w:lastColumn="0" w:noHBand="0" w:noVBand="0"/>
      </w:tblPr>
      <w:tblGrid>
        <w:gridCol w:w="3431"/>
      </w:tblGrid>
      <w:tr w:rsidR="00553163" w:rsidRPr="00540D3D" w14:paraId="09997EAB" w14:textId="77777777" w:rsidTr="006438C0">
        <w:trPr>
          <w:cantSplit/>
          <w:trHeight w:val="1380"/>
        </w:trPr>
        <w:tc>
          <w:tcPr>
            <w:tcW w:w="5000" w:type="pct"/>
            <w:tcBorders>
              <w:top w:val="nil"/>
              <w:left w:val="nil"/>
              <w:right w:val="nil"/>
            </w:tcBorders>
          </w:tcPr>
          <w:p w14:paraId="3324860B" w14:textId="77777777" w:rsidR="00553163" w:rsidRPr="00540D3D" w:rsidRDefault="00553163" w:rsidP="00A426AC">
            <w:pPr>
              <w:widowControl/>
              <w:tabs>
                <w:tab w:val="left" w:pos="0"/>
                <w:tab w:val="left" w:pos="216"/>
                <w:tab w:val="left" w:pos="432"/>
                <w:tab w:val="left" w:pos="648"/>
                <w:tab w:val="left" w:pos="864"/>
                <w:tab w:val="left" w:pos="1080"/>
                <w:tab w:val="left" w:pos="1296"/>
                <w:tab w:val="left" w:pos="1512"/>
                <w:tab w:val="left" w:pos="1728"/>
                <w:tab w:val="left" w:pos="1944"/>
              </w:tabs>
              <w:suppressAutoHyphens/>
              <w:ind w:left="200" w:hanging="200"/>
              <w:rPr>
                <w:szCs w:val="20"/>
              </w:rPr>
            </w:pPr>
            <w:r w:rsidRPr="00540D3D">
              <w:rPr>
                <w:szCs w:val="20"/>
              </w:rPr>
              <w:t>Sincerely,</w:t>
            </w:r>
          </w:p>
          <w:p w14:paraId="1B3725F8" w14:textId="77777777" w:rsidR="00553163" w:rsidRPr="00540D3D" w:rsidRDefault="00553163" w:rsidP="00A426AC">
            <w:pPr>
              <w:widowControl/>
              <w:tabs>
                <w:tab w:val="left" w:pos="0"/>
                <w:tab w:val="left" w:pos="216"/>
                <w:tab w:val="left" w:pos="432"/>
                <w:tab w:val="left" w:pos="648"/>
                <w:tab w:val="left" w:pos="864"/>
                <w:tab w:val="left" w:pos="1080"/>
                <w:tab w:val="left" w:pos="1296"/>
                <w:tab w:val="left" w:pos="1512"/>
                <w:tab w:val="left" w:pos="1728"/>
                <w:tab w:val="left" w:pos="1944"/>
              </w:tabs>
              <w:suppressAutoHyphens/>
              <w:ind w:left="200" w:hanging="200"/>
              <w:jc w:val="center"/>
              <w:rPr>
                <w:szCs w:val="20"/>
              </w:rPr>
            </w:pPr>
          </w:p>
          <w:p w14:paraId="2DB869FF" w14:textId="3EFF0F5E" w:rsidR="00553163" w:rsidRDefault="00707323" w:rsidP="00351604">
            <w:pPr>
              <w:widowControl/>
              <w:tabs>
                <w:tab w:val="left" w:pos="0"/>
                <w:tab w:val="left" w:pos="216"/>
                <w:tab w:val="left" w:pos="432"/>
                <w:tab w:val="left" w:pos="648"/>
                <w:tab w:val="left" w:pos="864"/>
                <w:tab w:val="left" w:pos="1080"/>
                <w:tab w:val="left" w:pos="1296"/>
                <w:tab w:val="left" w:pos="1512"/>
                <w:tab w:val="left" w:pos="1728"/>
                <w:tab w:val="left" w:pos="1944"/>
              </w:tabs>
              <w:suppressAutoHyphens/>
              <w:ind w:left="200" w:hanging="200"/>
              <w:rPr>
                <w:szCs w:val="20"/>
              </w:rPr>
            </w:pPr>
            <w:r>
              <w:rPr>
                <w:szCs w:val="20"/>
              </w:rPr>
              <w:t>/s/ Steve Smith</w:t>
            </w:r>
          </w:p>
          <w:p w14:paraId="16C71961" w14:textId="1095368A" w:rsidR="00553163" w:rsidRPr="00540D3D" w:rsidRDefault="001C19D5" w:rsidP="00351604">
            <w:pPr>
              <w:widowControl/>
              <w:tabs>
                <w:tab w:val="left" w:pos="0"/>
                <w:tab w:val="left" w:pos="216"/>
                <w:tab w:val="left" w:pos="432"/>
                <w:tab w:val="left" w:pos="648"/>
                <w:tab w:val="left" w:pos="864"/>
                <w:tab w:val="left" w:pos="1080"/>
                <w:tab w:val="left" w:pos="1296"/>
                <w:tab w:val="left" w:pos="1512"/>
                <w:tab w:val="left" w:pos="1728"/>
                <w:tab w:val="left" w:pos="1944"/>
              </w:tabs>
              <w:suppressAutoHyphens/>
              <w:ind w:left="200" w:hanging="200"/>
              <w:rPr>
                <w:szCs w:val="20"/>
              </w:rPr>
            </w:pPr>
            <w:r>
              <w:rPr>
                <w:szCs w:val="20"/>
              </w:rPr>
              <w:t>Steve Smith</w:t>
            </w:r>
          </w:p>
          <w:p w14:paraId="6F256B7D" w14:textId="79B5256C" w:rsidR="00553163" w:rsidRPr="00D63164" w:rsidRDefault="00553163" w:rsidP="00351604">
            <w:pPr>
              <w:tabs>
                <w:tab w:val="left" w:pos="0"/>
                <w:tab w:val="left" w:pos="216"/>
                <w:tab w:val="left" w:pos="432"/>
                <w:tab w:val="left" w:pos="648"/>
                <w:tab w:val="left" w:pos="864"/>
                <w:tab w:val="left" w:pos="1080"/>
                <w:tab w:val="left" w:pos="1296"/>
                <w:tab w:val="left" w:pos="1512"/>
                <w:tab w:val="left" w:pos="1728"/>
                <w:tab w:val="left" w:pos="1944"/>
              </w:tabs>
              <w:suppressAutoHyphens/>
              <w:ind w:left="200" w:hanging="200"/>
              <w:rPr>
                <w:b/>
                <w:szCs w:val="20"/>
              </w:rPr>
            </w:pPr>
            <w:r w:rsidRPr="00540D3D">
              <w:rPr>
                <w:szCs w:val="20"/>
              </w:rPr>
              <w:t>President</w:t>
            </w:r>
            <w:r w:rsidR="00623C96">
              <w:rPr>
                <w:szCs w:val="20"/>
              </w:rPr>
              <w:t xml:space="preserve"> and</w:t>
            </w:r>
            <w:r w:rsidR="001C19D5">
              <w:rPr>
                <w:szCs w:val="20"/>
              </w:rPr>
              <w:t xml:space="preserve"> </w:t>
            </w:r>
            <w:r w:rsidRPr="00540D3D">
              <w:rPr>
                <w:szCs w:val="20"/>
              </w:rPr>
              <w:t>Chief Executive Officer</w:t>
            </w:r>
            <w:r w:rsidR="001C19D5">
              <w:rPr>
                <w:szCs w:val="20"/>
              </w:rPr>
              <w:t xml:space="preserve"> </w:t>
            </w:r>
          </w:p>
        </w:tc>
      </w:tr>
    </w:tbl>
    <w:p w14:paraId="609D1B18" w14:textId="77777777" w:rsidR="00E508C6" w:rsidRPr="00540D3D" w:rsidRDefault="00E508C6" w:rsidP="00E508C6">
      <w:pPr>
        <w:widowControl/>
        <w:tabs>
          <w:tab w:val="left" w:pos="0"/>
          <w:tab w:val="left" w:pos="216"/>
          <w:tab w:val="left" w:pos="432"/>
          <w:tab w:val="left" w:pos="648"/>
          <w:tab w:val="left" w:pos="864"/>
          <w:tab w:val="left" w:pos="1080"/>
          <w:tab w:val="left" w:pos="1296"/>
          <w:tab w:val="left" w:pos="1512"/>
          <w:tab w:val="left" w:pos="1728"/>
          <w:tab w:val="left" w:pos="1944"/>
        </w:tabs>
        <w:suppressAutoHyphens/>
        <w:spacing w:before="240" w:after="240"/>
        <w:rPr>
          <w:szCs w:val="20"/>
        </w:rPr>
      </w:pPr>
    </w:p>
    <w:p w14:paraId="062551AC" w14:textId="77777777" w:rsidR="00E508C6" w:rsidRPr="00540D3D" w:rsidRDefault="00E508C6" w:rsidP="00E508C6">
      <w:pPr>
        <w:widowControl/>
        <w:tabs>
          <w:tab w:val="center" w:pos="5400"/>
        </w:tabs>
        <w:suppressAutoHyphens/>
        <w:jc w:val="center"/>
        <w:rPr>
          <w:szCs w:val="20"/>
        </w:rPr>
        <w:sectPr w:rsidR="00E508C6" w:rsidRPr="00540D3D" w:rsidSect="00A426AC">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720" w:gutter="0"/>
          <w:pgNumType w:start="1"/>
          <w:cols w:space="720"/>
          <w:docGrid w:linePitch="299"/>
        </w:sectPr>
      </w:pPr>
    </w:p>
    <w:p w14:paraId="60BAE0D0" w14:textId="57491140" w:rsidR="00E508C6" w:rsidRPr="00540D3D" w:rsidRDefault="002F29A9" w:rsidP="00E508C6">
      <w:pPr>
        <w:widowControl/>
        <w:tabs>
          <w:tab w:val="center" w:pos="5400"/>
        </w:tabs>
        <w:suppressAutoHyphens/>
        <w:jc w:val="center"/>
        <w:rPr>
          <w:b/>
          <w:bCs/>
          <w:szCs w:val="20"/>
        </w:rPr>
      </w:pPr>
      <w:r>
        <w:rPr>
          <w:b/>
          <w:bCs/>
          <w:szCs w:val="20"/>
        </w:rPr>
        <w:lastRenderedPageBreak/>
        <w:t>Sidney Federal Savings and Loan Association</w:t>
      </w:r>
    </w:p>
    <w:p w14:paraId="067D04A5" w14:textId="77777777" w:rsidR="001C19D5" w:rsidRPr="001C19D5" w:rsidRDefault="001C19D5" w:rsidP="001C19D5">
      <w:pPr>
        <w:widowControl/>
        <w:tabs>
          <w:tab w:val="center" w:pos="5400"/>
        </w:tabs>
        <w:suppressAutoHyphens/>
        <w:jc w:val="center"/>
        <w:rPr>
          <w:b/>
          <w:bCs/>
          <w:szCs w:val="20"/>
        </w:rPr>
      </w:pPr>
      <w:r w:rsidRPr="001C19D5">
        <w:rPr>
          <w:b/>
          <w:bCs/>
          <w:szCs w:val="20"/>
        </w:rPr>
        <w:t>1045 10th Avenue</w:t>
      </w:r>
    </w:p>
    <w:p w14:paraId="121396FE" w14:textId="0527D5BB" w:rsidR="0088708F" w:rsidRPr="001C19D5" w:rsidRDefault="001C19D5" w:rsidP="001C19D5">
      <w:pPr>
        <w:widowControl/>
        <w:tabs>
          <w:tab w:val="center" w:pos="5400"/>
        </w:tabs>
        <w:suppressAutoHyphens/>
        <w:jc w:val="center"/>
        <w:rPr>
          <w:b/>
          <w:bCs/>
          <w:szCs w:val="20"/>
        </w:rPr>
      </w:pPr>
      <w:r w:rsidRPr="001C19D5">
        <w:rPr>
          <w:b/>
          <w:bCs/>
          <w:szCs w:val="20"/>
        </w:rPr>
        <w:t>Sidney, Nebraska 69162</w:t>
      </w:r>
    </w:p>
    <w:p w14:paraId="14943DDB" w14:textId="4272267D" w:rsidR="00931A08" w:rsidRPr="001C19D5" w:rsidRDefault="001C19D5" w:rsidP="001C19D5">
      <w:pPr>
        <w:widowControl/>
        <w:tabs>
          <w:tab w:val="center" w:pos="5400"/>
        </w:tabs>
        <w:suppressAutoHyphens/>
        <w:jc w:val="center"/>
        <w:rPr>
          <w:b/>
          <w:bCs/>
          <w:szCs w:val="20"/>
        </w:rPr>
      </w:pPr>
      <w:r w:rsidRPr="001C19D5">
        <w:rPr>
          <w:b/>
          <w:bCs/>
          <w:szCs w:val="20"/>
        </w:rPr>
        <w:t>(308) 254-2401</w:t>
      </w:r>
    </w:p>
    <w:p w14:paraId="1615BB26" w14:textId="77777777" w:rsidR="00E858CD" w:rsidRPr="00540D3D" w:rsidRDefault="00E858CD" w:rsidP="00931A08">
      <w:pPr>
        <w:jc w:val="center"/>
        <w:rPr>
          <w:b/>
          <w:szCs w:val="20"/>
        </w:rPr>
      </w:pPr>
    </w:p>
    <w:p w14:paraId="5AB96A4F" w14:textId="77777777" w:rsidR="00E508C6" w:rsidRPr="00540D3D" w:rsidRDefault="00E508C6" w:rsidP="00E508C6">
      <w:pPr>
        <w:keepNext/>
        <w:keepLines/>
        <w:widowControl/>
        <w:tabs>
          <w:tab w:val="left" w:pos="720"/>
          <w:tab w:val="left" w:pos="1440"/>
          <w:tab w:val="center" w:pos="5400"/>
        </w:tabs>
        <w:suppressAutoHyphens/>
        <w:jc w:val="center"/>
        <w:rPr>
          <w:b/>
          <w:bCs/>
          <w:szCs w:val="20"/>
        </w:rPr>
      </w:pPr>
      <w:r w:rsidRPr="00540D3D">
        <w:rPr>
          <w:b/>
          <w:bCs/>
          <w:szCs w:val="20"/>
        </w:rPr>
        <w:t>NOTICE OF</w:t>
      </w:r>
    </w:p>
    <w:p w14:paraId="163039CF" w14:textId="77777777" w:rsidR="00E508C6" w:rsidRPr="00540D3D" w:rsidRDefault="00E508C6" w:rsidP="00E508C6">
      <w:pPr>
        <w:widowControl/>
        <w:tabs>
          <w:tab w:val="center" w:pos="5400"/>
        </w:tabs>
        <w:suppressAutoHyphens/>
        <w:jc w:val="center"/>
        <w:rPr>
          <w:b/>
          <w:bCs/>
          <w:szCs w:val="20"/>
        </w:rPr>
      </w:pPr>
      <w:r w:rsidRPr="00540D3D">
        <w:rPr>
          <w:b/>
          <w:bCs/>
          <w:szCs w:val="20"/>
        </w:rPr>
        <w:t>ANNUAL MEETING OF STOCKHOLDERS</w:t>
      </w:r>
    </w:p>
    <w:p w14:paraId="53267D42" w14:textId="1FA651F1" w:rsidR="00E508C6" w:rsidRPr="00540D3D" w:rsidRDefault="00E508C6" w:rsidP="00E508C6">
      <w:pPr>
        <w:widowControl/>
        <w:tabs>
          <w:tab w:val="center" w:pos="5400"/>
        </w:tabs>
        <w:suppressAutoHyphens/>
        <w:spacing w:after="240"/>
        <w:jc w:val="center"/>
        <w:rPr>
          <w:szCs w:val="20"/>
        </w:rPr>
      </w:pPr>
      <w:r w:rsidRPr="00540D3D">
        <w:rPr>
          <w:szCs w:val="20"/>
        </w:rPr>
        <w:t xml:space="preserve">To Be Held On </w:t>
      </w:r>
      <w:r w:rsidR="00690923">
        <w:rPr>
          <w:szCs w:val="20"/>
        </w:rPr>
        <w:t>June 16</w:t>
      </w:r>
      <w:r w:rsidR="001C19D5">
        <w:rPr>
          <w:szCs w:val="20"/>
        </w:rPr>
        <w:t>, 20</w:t>
      </w:r>
      <w:r w:rsidR="00690923">
        <w:rPr>
          <w:szCs w:val="20"/>
        </w:rPr>
        <w:t>20</w:t>
      </w:r>
    </w:p>
    <w:p w14:paraId="06A03CA0" w14:textId="67EDC22C" w:rsidR="00E508C6" w:rsidRPr="00540D3D" w:rsidRDefault="00E508C6" w:rsidP="00FD7F05">
      <w:pPr>
        <w:keepNext/>
        <w:widowControl/>
        <w:tabs>
          <w:tab w:val="left" w:pos="-720"/>
        </w:tabs>
        <w:suppressAutoHyphens/>
        <w:spacing w:after="240"/>
        <w:ind w:firstLine="720"/>
        <w:rPr>
          <w:szCs w:val="20"/>
        </w:rPr>
      </w:pPr>
      <w:r w:rsidRPr="00540D3D">
        <w:rPr>
          <w:szCs w:val="20"/>
        </w:rPr>
        <w:t xml:space="preserve">Notice is hereby given that the Annual Meeting of Stockholders of </w:t>
      </w:r>
      <w:r w:rsidR="002F29A9">
        <w:rPr>
          <w:szCs w:val="20"/>
        </w:rPr>
        <w:t>Sidney Federal Savings and Loan Association</w:t>
      </w:r>
      <w:r w:rsidRPr="00540D3D">
        <w:rPr>
          <w:szCs w:val="20"/>
        </w:rPr>
        <w:t xml:space="preserve"> will be held at </w:t>
      </w:r>
      <w:r w:rsidR="00230E8B">
        <w:rPr>
          <w:szCs w:val="20"/>
        </w:rPr>
        <w:t xml:space="preserve">the executive offices of </w:t>
      </w:r>
      <w:r w:rsidR="002F29A9">
        <w:rPr>
          <w:szCs w:val="20"/>
        </w:rPr>
        <w:t>Sidney Federal Savings and Loan Association</w:t>
      </w:r>
      <w:r w:rsidR="00230E8B" w:rsidRPr="00D97298">
        <w:rPr>
          <w:szCs w:val="20"/>
        </w:rPr>
        <w:t xml:space="preserve">, located at </w:t>
      </w:r>
      <w:r w:rsidR="002F29A9">
        <w:rPr>
          <w:szCs w:val="20"/>
        </w:rPr>
        <w:t>1045 10th Avenue, Sidney, Nebraska 69162</w:t>
      </w:r>
      <w:r w:rsidR="00230E8B">
        <w:rPr>
          <w:szCs w:val="20"/>
        </w:rPr>
        <w:t xml:space="preserve"> </w:t>
      </w:r>
      <w:r w:rsidRPr="00540D3D">
        <w:rPr>
          <w:szCs w:val="20"/>
        </w:rPr>
        <w:t xml:space="preserve">on </w:t>
      </w:r>
      <w:r w:rsidR="00690923">
        <w:rPr>
          <w:szCs w:val="20"/>
        </w:rPr>
        <w:t>June 16</w:t>
      </w:r>
      <w:r w:rsidR="001C19D5">
        <w:rPr>
          <w:szCs w:val="20"/>
        </w:rPr>
        <w:t>, 20</w:t>
      </w:r>
      <w:r w:rsidR="00690923">
        <w:rPr>
          <w:szCs w:val="20"/>
        </w:rPr>
        <w:t>20</w:t>
      </w:r>
      <w:r w:rsidRPr="00540D3D">
        <w:rPr>
          <w:szCs w:val="20"/>
        </w:rPr>
        <w:t xml:space="preserve">, at </w:t>
      </w:r>
      <w:r w:rsidR="00FD7F05">
        <w:rPr>
          <w:szCs w:val="20"/>
        </w:rPr>
        <w:t>10</w:t>
      </w:r>
      <w:r w:rsidRPr="00540D3D">
        <w:rPr>
          <w:szCs w:val="20"/>
        </w:rPr>
        <w:t>:00</w:t>
      </w:r>
      <w:r w:rsidR="00FD7F05">
        <w:rPr>
          <w:szCs w:val="20"/>
        </w:rPr>
        <w:t xml:space="preserve"> a</w:t>
      </w:r>
      <w:r w:rsidRPr="00540D3D">
        <w:rPr>
          <w:szCs w:val="20"/>
        </w:rPr>
        <w:t xml:space="preserve">.m., local time.  </w:t>
      </w:r>
    </w:p>
    <w:p w14:paraId="4C426BF7" w14:textId="77777777" w:rsidR="00E508C6" w:rsidRPr="00540D3D" w:rsidRDefault="00E508C6" w:rsidP="00E508C6">
      <w:pPr>
        <w:widowControl/>
        <w:tabs>
          <w:tab w:val="left" w:pos="-720"/>
        </w:tabs>
        <w:suppressAutoHyphens/>
        <w:spacing w:after="240"/>
        <w:ind w:firstLine="720"/>
        <w:rPr>
          <w:szCs w:val="20"/>
        </w:rPr>
      </w:pPr>
      <w:r w:rsidRPr="00540D3D">
        <w:rPr>
          <w:szCs w:val="20"/>
        </w:rPr>
        <w:t xml:space="preserve">A Proxy Statement for the Annual Meeting </w:t>
      </w:r>
      <w:r w:rsidR="00540D3D" w:rsidRPr="00540D3D">
        <w:rPr>
          <w:szCs w:val="20"/>
        </w:rPr>
        <w:t xml:space="preserve">is </w:t>
      </w:r>
      <w:r w:rsidRPr="00540D3D">
        <w:rPr>
          <w:szCs w:val="20"/>
        </w:rPr>
        <w:t>enclosed. The Annual Meeting is for the purpose of considering and acting upon:</w:t>
      </w:r>
    </w:p>
    <w:p w14:paraId="2B34B228" w14:textId="0730BABE" w:rsidR="00E508C6" w:rsidRPr="005460CE" w:rsidRDefault="00E508C6" w:rsidP="00E508C6">
      <w:pPr>
        <w:widowControl/>
        <w:numPr>
          <w:ilvl w:val="0"/>
          <w:numId w:val="6"/>
        </w:numPr>
        <w:tabs>
          <w:tab w:val="left" w:pos="-720"/>
          <w:tab w:val="left" w:pos="0"/>
        </w:tabs>
        <w:suppressAutoHyphens/>
        <w:spacing w:after="240"/>
        <w:rPr>
          <w:szCs w:val="20"/>
        </w:rPr>
      </w:pPr>
      <w:r w:rsidRPr="005460CE">
        <w:rPr>
          <w:szCs w:val="20"/>
        </w:rPr>
        <w:t xml:space="preserve">the election of </w:t>
      </w:r>
      <w:r w:rsidR="00623C96">
        <w:rPr>
          <w:szCs w:val="20"/>
        </w:rPr>
        <w:t xml:space="preserve">one </w:t>
      </w:r>
      <w:r w:rsidR="00691B39">
        <w:rPr>
          <w:szCs w:val="20"/>
        </w:rPr>
        <w:t>director</w:t>
      </w:r>
      <w:r w:rsidRPr="005460CE">
        <w:rPr>
          <w:szCs w:val="20"/>
        </w:rPr>
        <w:t>;</w:t>
      </w:r>
    </w:p>
    <w:p w14:paraId="1FA370B1" w14:textId="184D2468" w:rsidR="00E508C6" w:rsidRPr="005460CE" w:rsidRDefault="00E508C6" w:rsidP="00E508C6">
      <w:pPr>
        <w:widowControl/>
        <w:numPr>
          <w:ilvl w:val="0"/>
          <w:numId w:val="6"/>
        </w:numPr>
        <w:tabs>
          <w:tab w:val="left" w:pos="-720"/>
          <w:tab w:val="left" w:pos="0"/>
        </w:tabs>
        <w:suppressAutoHyphens/>
        <w:spacing w:after="240"/>
        <w:rPr>
          <w:szCs w:val="20"/>
        </w:rPr>
      </w:pPr>
      <w:r w:rsidRPr="005460CE">
        <w:rPr>
          <w:szCs w:val="20"/>
        </w:rPr>
        <w:t xml:space="preserve">the ratification of the </w:t>
      </w:r>
      <w:r w:rsidRPr="00E656C7">
        <w:rPr>
          <w:szCs w:val="20"/>
        </w:rPr>
        <w:t xml:space="preserve">appointment of </w:t>
      </w:r>
      <w:r w:rsidR="001C19D5" w:rsidRPr="001C19D5">
        <w:rPr>
          <w:szCs w:val="20"/>
        </w:rPr>
        <w:t xml:space="preserve">BKD, LLP </w:t>
      </w:r>
      <w:r w:rsidRPr="005460CE">
        <w:rPr>
          <w:szCs w:val="20"/>
        </w:rPr>
        <w:t>as</w:t>
      </w:r>
      <w:r w:rsidR="00CC42F1" w:rsidRPr="005460CE">
        <w:rPr>
          <w:szCs w:val="20"/>
        </w:rPr>
        <w:t xml:space="preserve"> our</w:t>
      </w:r>
      <w:r w:rsidRPr="005460CE">
        <w:rPr>
          <w:szCs w:val="20"/>
        </w:rPr>
        <w:t xml:space="preserve"> independent registered public accounting firm for the year ending </w:t>
      </w:r>
      <w:r w:rsidR="009C4B72">
        <w:rPr>
          <w:szCs w:val="20"/>
        </w:rPr>
        <w:t>December 31, 20</w:t>
      </w:r>
      <w:r w:rsidR="00BA7702">
        <w:rPr>
          <w:szCs w:val="20"/>
        </w:rPr>
        <w:t>20</w:t>
      </w:r>
      <w:r w:rsidRPr="005460CE">
        <w:rPr>
          <w:szCs w:val="20"/>
        </w:rPr>
        <w:t>; and</w:t>
      </w:r>
    </w:p>
    <w:p w14:paraId="5C26E6B4" w14:textId="77777777" w:rsidR="00E508C6" w:rsidRPr="00540D3D" w:rsidRDefault="00E508C6" w:rsidP="00E508C6">
      <w:pPr>
        <w:widowControl/>
        <w:tabs>
          <w:tab w:val="left" w:pos="-720"/>
        </w:tabs>
        <w:suppressAutoHyphens/>
        <w:spacing w:after="240"/>
        <w:rPr>
          <w:szCs w:val="20"/>
        </w:rPr>
      </w:pPr>
      <w:r w:rsidRPr="00540D3D">
        <w:rPr>
          <w:szCs w:val="20"/>
        </w:rPr>
        <w:t xml:space="preserve">such other matters as may </w:t>
      </w:r>
      <w:r w:rsidRPr="00540D3D">
        <w:rPr>
          <w:i/>
          <w:iCs/>
          <w:szCs w:val="20"/>
        </w:rPr>
        <w:t>properly</w:t>
      </w:r>
      <w:r w:rsidRPr="00540D3D">
        <w:rPr>
          <w:szCs w:val="20"/>
        </w:rPr>
        <w:t xml:space="preserve"> come before the Annual Meeting, or any adjournments thereof. The Board of Directors is not aware of any other business to come before the Annual Meeting.</w:t>
      </w:r>
    </w:p>
    <w:p w14:paraId="5B6D6E44" w14:textId="01566F5D" w:rsidR="00E508C6" w:rsidRPr="00540D3D" w:rsidRDefault="00E508C6" w:rsidP="00E508C6">
      <w:pPr>
        <w:widowControl/>
        <w:tabs>
          <w:tab w:val="left" w:pos="-720"/>
        </w:tabs>
        <w:suppressAutoHyphens/>
        <w:spacing w:after="240"/>
        <w:ind w:firstLine="720"/>
        <w:rPr>
          <w:szCs w:val="20"/>
        </w:rPr>
      </w:pPr>
      <w:r w:rsidRPr="00540D3D">
        <w:rPr>
          <w:szCs w:val="20"/>
        </w:rPr>
        <w:t xml:space="preserve">Any action may be taken on the foregoing proposals at the Annual Meeting on the date specified above, or on the date or dates to which the Annual Meeting may be adjourned. Stockholders of record at the close of business on </w:t>
      </w:r>
      <w:r w:rsidR="00690923">
        <w:rPr>
          <w:szCs w:val="20"/>
        </w:rPr>
        <w:t>April 20</w:t>
      </w:r>
      <w:r w:rsidR="001C19D5">
        <w:rPr>
          <w:szCs w:val="20"/>
        </w:rPr>
        <w:t>, 20</w:t>
      </w:r>
      <w:r w:rsidR="00690923">
        <w:rPr>
          <w:szCs w:val="20"/>
        </w:rPr>
        <w:t>20</w:t>
      </w:r>
      <w:r w:rsidRPr="00540D3D">
        <w:rPr>
          <w:szCs w:val="20"/>
        </w:rPr>
        <w:t xml:space="preserve"> are the stockholders entitled to vote at the Annual Meeting, and any adjournments thereof.</w:t>
      </w:r>
    </w:p>
    <w:p w14:paraId="102C0F9B" w14:textId="49B384AF" w:rsidR="00E508C6" w:rsidRPr="00540D3D" w:rsidRDefault="00E508C6" w:rsidP="00E508C6">
      <w:pPr>
        <w:widowControl/>
        <w:tabs>
          <w:tab w:val="left" w:pos="-720"/>
        </w:tabs>
        <w:suppressAutoHyphens/>
        <w:spacing w:after="240"/>
        <w:ind w:firstLine="720"/>
        <w:rPr>
          <w:szCs w:val="20"/>
        </w:rPr>
      </w:pPr>
      <w:r w:rsidRPr="00540D3D">
        <w:rPr>
          <w:szCs w:val="20"/>
        </w:rPr>
        <w:t xml:space="preserve">EACH STOCKHOLDER IS REQUESTED TO </w:t>
      </w:r>
      <w:r w:rsidR="00540D3D" w:rsidRPr="00540D3D">
        <w:rPr>
          <w:szCs w:val="20"/>
        </w:rPr>
        <w:t xml:space="preserve">VOTE THEIR </w:t>
      </w:r>
      <w:r w:rsidRPr="00540D3D">
        <w:rPr>
          <w:szCs w:val="20"/>
        </w:rPr>
        <w:t>PROXY WITHOUT DELAY.</w:t>
      </w:r>
      <w:r w:rsidR="00540D3D" w:rsidRPr="00540D3D">
        <w:rPr>
          <w:szCs w:val="20"/>
        </w:rPr>
        <w:t xml:space="preserve"> </w:t>
      </w:r>
      <w:r w:rsidRPr="00540D3D">
        <w:rPr>
          <w:szCs w:val="20"/>
        </w:rPr>
        <w:t xml:space="preserve"> ANY PROXY GIVEN BY THE STOCKHOLDER MAY BE REVOKED AT ANY TIME BEFORE IT IS VOTED. A PROXY MAY BE REVOKED BY FILING WITH THE </w:t>
      </w:r>
      <w:r w:rsidR="00E16C1B">
        <w:rPr>
          <w:szCs w:val="20"/>
        </w:rPr>
        <w:t xml:space="preserve">CORPORATE </w:t>
      </w:r>
      <w:r w:rsidRPr="00540D3D">
        <w:rPr>
          <w:szCs w:val="20"/>
        </w:rPr>
        <w:t xml:space="preserve">SECRETARY OF </w:t>
      </w:r>
      <w:r w:rsidR="002F29A9">
        <w:rPr>
          <w:szCs w:val="20"/>
        </w:rPr>
        <w:t>SIDNEY FEDERAL SAVINGS AND LOAN ASSOCIATION</w:t>
      </w:r>
      <w:r w:rsidRPr="00540D3D">
        <w:rPr>
          <w:szCs w:val="20"/>
        </w:rPr>
        <w:t xml:space="preserve"> A WRITTEN REVOCATION OR </w:t>
      </w:r>
      <w:r w:rsidR="00540D3D" w:rsidRPr="00540D3D">
        <w:rPr>
          <w:szCs w:val="20"/>
        </w:rPr>
        <w:t xml:space="preserve">VOTING BY </w:t>
      </w:r>
      <w:r w:rsidRPr="00540D3D">
        <w:rPr>
          <w:szCs w:val="20"/>
        </w:rPr>
        <w:t>PROXY BEARING A LATER DATE</w:t>
      </w:r>
      <w:r w:rsidR="00C65A9A">
        <w:rPr>
          <w:szCs w:val="20"/>
        </w:rPr>
        <w:t xml:space="preserve"> </w:t>
      </w:r>
      <w:r w:rsidR="00540D3D" w:rsidRPr="00540D3D">
        <w:rPr>
          <w:szCs w:val="20"/>
        </w:rPr>
        <w:t>BY MAIL</w:t>
      </w:r>
      <w:r w:rsidRPr="00540D3D">
        <w:rPr>
          <w:szCs w:val="20"/>
        </w:rPr>
        <w:t>. ANY STOCKHOLDER PRESENT AT THE ANNUAL MEETING MAY REVOKE HIS OR HER PROXY AND VOTE PERSONALLY ON EACH MATTER BROUGHT BEFORE THE ANNUAL MEETING. HOWEVER, IF YOU ARE A STOCKHOLDER WHOSE SHARES ARE NOT REGISTERED IN YOUR OWN NAME, YOU WILL NEED ADDITIONAL DOCUMENTATION FROM YOUR RECORD HOLDER IN ORDER TO VOTE IN PERSON AT THE ANNUAL MEETING.</w:t>
      </w:r>
    </w:p>
    <w:tbl>
      <w:tblPr>
        <w:tblW w:w="5000" w:type="pct"/>
        <w:jc w:val="center"/>
        <w:tblCellMar>
          <w:left w:w="72" w:type="dxa"/>
          <w:right w:w="72" w:type="dxa"/>
        </w:tblCellMar>
        <w:tblLook w:val="0000" w:firstRow="0" w:lastRow="0" w:firstColumn="0" w:lastColumn="0" w:noHBand="0" w:noVBand="0"/>
      </w:tblPr>
      <w:tblGrid>
        <w:gridCol w:w="4014"/>
        <w:gridCol w:w="6210"/>
      </w:tblGrid>
      <w:tr w:rsidR="00E508C6" w:rsidRPr="00540D3D" w14:paraId="14F1CF13" w14:textId="77777777" w:rsidTr="00A426AC">
        <w:trPr>
          <w:cantSplit/>
          <w:jc w:val="center"/>
        </w:trPr>
        <w:tc>
          <w:tcPr>
            <w:tcW w:w="1963" w:type="pct"/>
            <w:tcBorders>
              <w:top w:val="nil"/>
              <w:left w:val="nil"/>
              <w:bottom w:val="nil"/>
              <w:right w:val="nil"/>
            </w:tcBorders>
          </w:tcPr>
          <w:p w14:paraId="055F6C2D" w14:textId="77777777" w:rsidR="00E508C6" w:rsidRPr="00540D3D" w:rsidRDefault="00E508C6" w:rsidP="00A426AC">
            <w:pPr>
              <w:widowControl/>
              <w:tabs>
                <w:tab w:val="left" w:pos="0"/>
                <w:tab w:val="left" w:pos="216"/>
                <w:tab w:val="left" w:pos="432"/>
                <w:tab w:val="left" w:pos="648"/>
                <w:tab w:val="left" w:pos="864"/>
                <w:tab w:val="left" w:pos="1080"/>
                <w:tab w:val="left" w:pos="1296"/>
                <w:tab w:val="left" w:pos="1512"/>
                <w:tab w:val="left" w:pos="1728"/>
                <w:tab w:val="left" w:pos="1944"/>
              </w:tabs>
              <w:suppressAutoHyphens/>
              <w:ind w:left="200" w:hanging="200"/>
              <w:rPr>
                <w:szCs w:val="20"/>
              </w:rPr>
            </w:pPr>
          </w:p>
        </w:tc>
        <w:tc>
          <w:tcPr>
            <w:tcW w:w="3037" w:type="pct"/>
            <w:tcBorders>
              <w:top w:val="nil"/>
              <w:left w:val="nil"/>
              <w:bottom w:val="nil"/>
              <w:right w:val="nil"/>
            </w:tcBorders>
          </w:tcPr>
          <w:p w14:paraId="38C5BD09" w14:textId="77777777" w:rsidR="00E508C6" w:rsidRPr="00540D3D" w:rsidRDefault="00E508C6" w:rsidP="00A426AC">
            <w:pPr>
              <w:widowControl/>
              <w:tabs>
                <w:tab w:val="left" w:pos="0"/>
                <w:tab w:val="left" w:pos="216"/>
                <w:tab w:val="left" w:pos="432"/>
                <w:tab w:val="left" w:pos="648"/>
                <w:tab w:val="left" w:pos="864"/>
                <w:tab w:val="left" w:pos="1080"/>
                <w:tab w:val="left" w:pos="1296"/>
                <w:tab w:val="left" w:pos="1512"/>
                <w:tab w:val="left" w:pos="1728"/>
                <w:tab w:val="left" w:pos="1944"/>
              </w:tabs>
              <w:suppressAutoHyphens/>
              <w:rPr>
                <w:szCs w:val="20"/>
              </w:rPr>
            </w:pPr>
            <w:r w:rsidRPr="00540D3D">
              <w:rPr>
                <w:szCs w:val="20"/>
              </w:rPr>
              <w:t>By Order of the Board of Directors</w:t>
            </w:r>
          </w:p>
        </w:tc>
      </w:tr>
      <w:tr w:rsidR="00E508C6" w:rsidRPr="00540D3D" w14:paraId="3A0C5715" w14:textId="77777777" w:rsidTr="00A426AC">
        <w:trPr>
          <w:cantSplit/>
          <w:jc w:val="center"/>
        </w:trPr>
        <w:tc>
          <w:tcPr>
            <w:tcW w:w="1963" w:type="pct"/>
            <w:tcBorders>
              <w:top w:val="nil"/>
              <w:left w:val="nil"/>
              <w:bottom w:val="nil"/>
              <w:right w:val="nil"/>
            </w:tcBorders>
          </w:tcPr>
          <w:p w14:paraId="1BA1C659" w14:textId="77777777" w:rsidR="00E508C6" w:rsidRPr="00540D3D" w:rsidRDefault="00E508C6" w:rsidP="00A426AC">
            <w:pPr>
              <w:widowControl/>
              <w:tabs>
                <w:tab w:val="left" w:pos="0"/>
                <w:tab w:val="left" w:pos="216"/>
                <w:tab w:val="left" w:pos="432"/>
                <w:tab w:val="left" w:pos="648"/>
                <w:tab w:val="left" w:pos="864"/>
                <w:tab w:val="left" w:pos="1080"/>
                <w:tab w:val="left" w:pos="1296"/>
                <w:tab w:val="left" w:pos="1512"/>
                <w:tab w:val="left" w:pos="1728"/>
                <w:tab w:val="left" w:pos="1944"/>
              </w:tabs>
              <w:suppressAutoHyphens/>
              <w:ind w:left="200" w:hanging="200"/>
              <w:rPr>
                <w:szCs w:val="20"/>
              </w:rPr>
            </w:pPr>
          </w:p>
        </w:tc>
        <w:tc>
          <w:tcPr>
            <w:tcW w:w="3037" w:type="pct"/>
            <w:tcBorders>
              <w:top w:val="nil"/>
              <w:left w:val="nil"/>
              <w:bottom w:val="nil"/>
              <w:right w:val="nil"/>
            </w:tcBorders>
          </w:tcPr>
          <w:p w14:paraId="284311E2" w14:textId="77777777" w:rsidR="00E508C6" w:rsidRPr="00540D3D" w:rsidRDefault="00E508C6" w:rsidP="00E16C1B">
            <w:pPr>
              <w:widowControl/>
              <w:tabs>
                <w:tab w:val="left" w:pos="0"/>
                <w:tab w:val="left" w:pos="216"/>
                <w:tab w:val="left" w:pos="432"/>
                <w:tab w:val="left" w:pos="648"/>
                <w:tab w:val="left" w:pos="864"/>
                <w:tab w:val="left" w:pos="1080"/>
                <w:tab w:val="left" w:pos="1296"/>
                <w:tab w:val="left" w:pos="1512"/>
                <w:tab w:val="left" w:pos="1728"/>
                <w:tab w:val="left" w:pos="1944"/>
              </w:tabs>
              <w:suppressAutoHyphens/>
              <w:rPr>
                <w:szCs w:val="20"/>
              </w:rPr>
            </w:pPr>
          </w:p>
          <w:p w14:paraId="3011E4DE" w14:textId="51229107" w:rsidR="00E17386" w:rsidRDefault="00E17386" w:rsidP="00E16C1B">
            <w:pPr>
              <w:widowControl/>
              <w:tabs>
                <w:tab w:val="left" w:pos="0"/>
                <w:tab w:val="left" w:pos="216"/>
                <w:tab w:val="left" w:pos="432"/>
                <w:tab w:val="left" w:pos="648"/>
                <w:tab w:val="left" w:pos="864"/>
                <w:tab w:val="left" w:pos="1080"/>
                <w:tab w:val="left" w:pos="1296"/>
                <w:tab w:val="left" w:pos="1512"/>
                <w:tab w:val="left" w:pos="1728"/>
                <w:tab w:val="left" w:pos="1944"/>
              </w:tabs>
              <w:suppressAutoHyphens/>
              <w:rPr>
                <w:szCs w:val="20"/>
              </w:rPr>
            </w:pPr>
          </w:p>
          <w:p w14:paraId="3985E35A" w14:textId="63CB5938" w:rsidR="00B07F31" w:rsidRDefault="00707323" w:rsidP="00E16C1B">
            <w:pPr>
              <w:pStyle w:val="Signature"/>
              <w:ind w:left="0"/>
              <w:jc w:val="both"/>
            </w:pPr>
            <w:r>
              <w:t>/s/ Wayne R. Fischer</w:t>
            </w:r>
          </w:p>
          <w:p w14:paraId="606FD134" w14:textId="5644EFBC" w:rsidR="00E16C1B" w:rsidRPr="00875AD7" w:rsidRDefault="00875AD7" w:rsidP="00875AD7">
            <w:pPr>
              <w:widowControl/>
              <w:tabs>
                <w:tab w:val="left" w:pos="0"/>
                <w:tab w:val="left" w:pos="216"/>
                <w:tab w:val="left" w:pos="432"/>
                <w:tab w:val="left" w:pos="648"/>
                <w:tab w:val="left" w:pos="864"/>
                <w:tab w:val="left" w:pos="1080"/>
                <w:tab w:val="left" w:pos="1296"/>
                <w:tab w:val="left" w:pos="1512"/>
                <w:tab w:val="left" w:pos="1728"/>
                <w:tab w:val="left" w:pos="1944"/>
              </w:tabs>
              <w:suppressAutoHyphens/>
              <w:rPr>
                <w:szCs w:val="20"/>
              </w:rPr>
            </w:pPr>
            <w:r w:rsidRPr="00875AD7">
              <w:rPr>
                <w:szCs w:val="20"/>
              </w:rPr>
              <w:t>Wayne R. Fischer</w:t>
            </w:r>
          </w:p>
          <w:p w14:paraId="3CB9AC1B" w14:textId="77777777" w:rsidR="00E508C6" w:rsidRPr="00540D3D" w:rsidRDefault="00E16C1B" w:rsidP="00E16C1B">
            <w:pPr>
              <w:widowControl/>
              <w:tabs>
                <w:tab w:val="left" w:pos="0"/>
                <w:tab w:val="left" w:pos="216"/>
                <w:tab w:val="left" w:pos="432"/>
                <w:tab w:val="left" w:pos="648"/>
                <w:tab w:val="left" w:pos="864"/>
                <w:tab w:val="left" w:pos="1080"/>
                <w:tab w:val="left" w:pos="1296"/>
                <w:tab w:val="left" w:pos="1512"/>
                <w:tab w:val="left" w:pos="1728"/>
                <w:tab w:val="left" w:pos="1944"/>
              </w:tabs>
              <w:suppressAutoHyphens/>
              <w:rPr>
                <w:szCs w:val="20"/>
              </w:rPr>
            </w:pPr>
            <w:r>
              <w:rPr>
                <w:szCs w:val="20"/>
              </w:rPr>
              <w:t xml:space="preserve">Corporate </w:t>
            </w:r>
            <w:r w:rsidR="00E508C6" w:rsidRPr="00540D3D">
              <w:rPr>
                <w:szCs w:val="20"/>
              </w:rPr>
              <w:t>Secretary</w:t>
            </w:r>
          </w:p>
        </w:tc>
      </w:tr>
    </w:tbl>
    <w:p w14:paraId="0675A137" w14:textId="77777777" w:rsidR="00E16C1B" w:rsidRDefault="00E16C1B" w:rsidP="00E16C1B">
      <w:pPr>
        <w:widowControl/>
        <w:tabs>
          <w:tab w:val="left" w:pos="-720"/>
        </w:tabs>
        <w:suppressAutoHyphens/>
        <w:rPr>
          <w:szCs w:val="20"/>
        </w:rPr>
      </w:pPr>
    </w:p>
    <w:p w14:paraId="69B673A0" w14:textId="0CA7824A" w:rsidR="00E508C6" w:rsidRPr="00540D3D" w:rsidRDefault="00875AD7" w:rsidP="00E16C1B">
      <w:pPr>
        <w:widowControl/>
        <w:tabs>
          <w:tab w:val="left" w:pos="-720"/>
        </w:tabs>
        <w:suppressAutoHyphens/>
        <w:rPr>
          <w:szCs w:val="20"/>
        </w:rPr>
      </w:pPr>
      <w:r w:rsidRPr="00875AD7">
        <w:rPr>
          <w:szCs w:val="20"/>
        </w:rPr>
        <w:t>Sidney, Nebraska</w:t>
      </w:r>
    </w:p>
    <w:p w14:paraId="177EA741" w14:textId="273C828B" w:rsidR="00E508C6" w:rsidRPr="00540D3D" w:rsidRDefault="00623C96" w:rsidP="00E16C1B">
      <w:pPr>
        <w:widowControl/>
        <w:tabs>
          <w:tab w:val="left" w:pos="-720"/>
        </w:tabs>
        <w:suppressAutoHyphens/>
        <w:rPr>
          <w:szCs w:val="20"/>
        </w:rPr>
      </w:pPr>
      <w:r>
        <w:rPr>
          <w:szCs w:val="20"/>
        </w:rPr>
        <w:t>April 27</w:t>
      </w:r>
      <w:r w:rsidR="001E2FEA">
        <w:rPr>
          <w:szCs w:val="20"/>
        </w:rPr>
        <w:t>, 20</w:t>
      </w:r>
      <w:r w:rsidR="00877772">
        <w:rPr>
          <w:szCs w:val="20"/>
        </w:rPr>
        <w:t>20</w:t>
      </w:r>
    </w:p>
    <w:p w14:paraId="70E33231" w14:textId="77777777" w:rsidR="00E508C6" w:rsidRPr="00540D3D" w:rsidRDefault="00E508C6" w:rsidP="00E508C6">
      <w:pPr>
        <w:widowControl/>
        <w:tabs>
          <w:tab w:val="left" w:pos="-720"/>
        </w:tabs>
        <w:suppressAutoHyphens/>
        <w:spacing w:after="240"/>
        <w:rPr>
          <w:szCs w:val="20"/>
        </w:rPr>
      </w:pPr>
    </w:p>
    <w:p w14:paraId="570969E0" w14:textId="77777777" w:rsidR="00E508C6" w:rsidRPr="00540D3D" w:rsidRDefault="00E508C6" w:rsidP="00E508C6">
      <w:pPr>
        <w:widowControl/>
        <w:tabs>
          <w:tab w:val="center" w:pos="5400"/>
        </w:tabs>
        <w:suppressAutoHyphens/>
        <w:spacing w:after="240"/>
        <w:jc w:val="center"/>
        <w:rPr>
          <w:szCs w:val="20"/>
        </w:rPr>
        <w:sectPr w:rsidR="00E508C6" w:rsidRPr="00540D3D" w:rsidSect="00A426AC">
          <w:footerReference w:type="default" r:id="rId15"/>
          <w:pgSz w:w="12240" w:h="15840"/>
          <w:pgMar w:top="864" w:right="1080" w:bottom="864" w:left="1080" w:header="720" w:footer="720" w:gutter="0"/>
          <w:pgNumType w:start="1"/>
          <w:cols w:space="720"/>
          <w:titlePg/>
          <w:docGrid w:linePitch="299"/>
        </w:sectPr>
      </w:pPr>
    </w:p>
    <w:p w14:paraId="1F2F9BC1" w14:textId="77777777" w:rsidR="00E508C6" w:rsidRPr="00540D3D" w:rsidRDefault="00E508C6" w:rsidP="00E508C6">
      <w:pPr>
        <w:widowControl/>
        <w:tabs>
          <w:tab w:val="center" w:pos="5400"/>
        </w:tabs>
        <w:suppressAutoHyphens/>
        <w:spacing w:after="240"/>
        <w:jc w:val="center"/>
        <w:rPr>
          <w:b/>
          <w:bCs/>
          <w:szCs w:val="20"/>
        </w:rPr>
      </w:pPr>
      <w:r w:rsidRPr="00540D3D">
        <w:rPr>
          <w:b/>
          <w:bCs/>
          <w:szCs w:val="20"/>
        </w:rPr>
        <w:lastRenderedPageBreak/>
        <w:t>PROXY STATEMENT</w:t>
      </w:r>
    </w:p>
    <w:p w14:paraId="00770BBE" w14:textId="16E68E70" w:rsidR="00A426AC" w:rsidRPr="00540D3D" w:rsidRDefault="002F29A9" w:rsidP="00A426AC">
      <w:pPr>
        <w:widowControl/>
        <w:tabs>
          <w:tab w:val="center" w:pos="5400"/>
        </w:tabs>
        <w:suppressAutoHyphens/>
        <w:jc w:val="center"/>
        <w:rPr>
          <w:b/>
          <w:bCs/>
          <w:szCs w:val="20"/>
        </w:rPr>
      </w:pPr>
      <w:r>
        <w:rPr>
          <w:b/>
          <w:bCs/>
          <w:szCs w:val="20"/>
        </w:rPr>
        <w:t>Sidney Federal Savings and Loan Association</w:t>
      </w:r>
    </w:p>
    <w:p w14:paraId="4DEEF0AF" w14:textId="77777777" w:rsidR="00875AD7" w:rsidRPr="001C19D5" w:rsidRDefault="00875AD7" w:rsidP="00875AD7">
      <w:pPr>
        <w:widowControl/>
        <w:tabs>
          <w:tab w:val="center" w:pos="5400"/>
        </w:tabs>
        <w:suppressAutoHyphens/>
        <w:jc w:val="center"/>
        <w:rPr>
          <w:b/>
          <w:bCs/>
          <w:szCs w:val="20"/>
        </w:rPr>
      </w:pPr>
      <w:r w:rsidRPr="001C19D5">
        <w:rPr>
          <w:b/>
          <w:bCs/>
          <w:szCs w:val="20"/>
        </w:rPr>
        <w:t>1045 10th Avenue</w:t>
      </w:r>
    </w:p>
    <w:p w14:paraId="62944CA1" w14:textId="77777777" w:rsidR="00875AD7" w:rsidRPr="001C19D5" w:rsidRDefault="00875AD7" w:rsidP="00875AD7">
      <w:pPr>
        <w:widowControl/>
        <w:tabs>
          <w:tab w:val="center" w:pos="5400"/>
        </w:tabs>
        <w:suppressAutoHyphens/>
        <w:jc w:val="center"/>
        <w:rPr>
          <w:b/>
          <w:bCs/>
          <w:szCs w:val="20"/>
        </w:rPr>
      </w:pPr>
      <w:r w:rsidRPr="001C19D5">
        <w:rPr>
          <w:b/>
          <w:bCs/>
          <w:szCs w:val="20"/>
        </w:rPr>
        <w:t>Sidney, Nebraska 69162</w:t>
      </w:r>
    </w:p>
    <w:p w14:paraId="0050C6F8" w14:textId="6E4C9B45" w:rsidR="00A426AC" w:rsidRPr="00540D3D" w:rsidRDefault="00875AD7" w:rsidP="00875AD7">
      <w:pPr>
        <w:jc w:val="center"/>
        <w:rPr>
          <w:b/>
          <w:szCs w:val="20"/>
        </w:rPr>
      </w:pPr>
      <w:r w:rsidRPr="001C19D5">
        <w:rPr>
          <w:b/>
          <w:bCs/>
          <w:szCs w:val="20"/>
        </w:rPr>
        <w:t>(308) 254-2401</w:t>
      </w:r>
    </w:p>
    <w:p w14:paraId="35EDC799" w14:textId="77777777" w:rsidR="00E508C6" w:rsidRPr="00540D3D" w:rsidRDefault="00E508C6" w:rsidP="00E508C6">
      <w:pPr>
        <w:widowControl/>
        <w:tabs>
          <w:tab w:val="center" w:pos="5400"/>
        </w:tabs>
        <w:suppressAutoHyphens/>
        <w:jc w:val="center"/>
        <w:rPr>
          <w:b/>
          <w:bCs/>
          <w:szCs w:val="20"/>
        </w:rPr>
      </w:pPr>
    </w:p>
    <w:p w14:paraId="7E0F1890" w14:textId="77777777" w:rsidR="00E508C6" w:rsidRPr="00540D3D" w:rsidRDefault="00E508C6" w:rsidP="00E508C6">
      <w:pPr>
        <w:widowControl/>
        <w:tabs>
          <w:tab w:val="center" w:pos="5400"/>
        </w:tabs>
        <w:suppressAutoHyphens/>
        <w:spacing w:after="240"/>
        <w:jc w:val="center"/>
        <w:rPr>
          <w:b/>
          <w:bCs/>
          <w:szCs w:val="20"/>
        </w:rPr>
      </w:pPr>
      <w:r w:rsidRPr="00540D3D">
        <w:rPr>
          <w:b/>
          <w:bCs/>
          <w:szCs w:val="20"/>
        </w:rPr>
        <w:t>ANNUAL MEETING OF STOCKHOLDERS</w:t>
      </w:r>
    </w:p>
    <w:p w14:paraId="242E4EB1" w14:textId="721A5A92" w:rsidR="00E508C6" w:rsidRPr="00540D3D" w:rsidRDefault="000C37D9" w:rsidP="00E508C6">
      <w:pPr>
        <w:widowControl/>
        <w:tabs>
          <w:tab w:val="center" w:pos="5400"/>
        </w:tabs>
        <w:suppressAutoHyphens/>
        <w:spacing w:after="240"/>
        <w:jc w:val="center"/>
        <w:rPr>
          <w:b/>
          <w:bCs/>
          <w:szCs w:val="20"/>
        </w:rPr>
      </w:pPr>
      <w:r>
        <w:rPr>
          <w:b/>
          <w:bCs/>
          <w:szCs w:val="20"/>
        </w:rPr>
        <w:t>June 16</w:t>
      </w:r>
      <w:r w:rsidR="001C19D5">
        <w:rPr>
          <w:b/>
          <w:bCs/>
          <w:szCs w:val="20"/>
        </w:rPr>
        <w:t>, 2</w:t>
      </w:r>
      <w:r w:rsidR="00BA7702">
        <w:rPr>
          <w:b/>
          <w:bCs/>
          <w:szCs w:val="20"/>
        </w:rPr>
        <w:t>020</w:t>
      </w:r>
    </w:p>
    <w:p w14:paraId="1F8D91E0" w14:textId="732B9AE3" w:rsidR="00E508C6" w:rsidRDefault="00E508C6" w:rsidP="00E508C6">
      <w:pPr>
        <w:widowControl/>
        <w:tabs>
          <w:tab w:val="left" w:pos="-720"/>
        </w:tabs>
        <w:suppressAutoHyphens/>
        <w:spacing w:after="240"/>
        <w:ind w:firstLine="720"/>
        <w:rPr>
          <w:szCs w:val="20"/>
        </w:rPr>
      </w:pPr>
      <w:r w:rsidRPr="00540D3D">
        <w:rPr>
          <w:szCs w:val="20"/>
        </w:rPr>
        <w:t xml:space="preserve">This Proxy Statement is furnished in connection with the solicitation of proxies on behalf of the Board of Directors of </w:t>
      </w:r>
      <w:r w:rsidR="002F29A9">
        <w:rPr>
          <w:szCs w:val="20"/>
        </w:rPr>
        <w:t>Sidney Federal Savings and Loan Association</w:t>
      </w:r>
      <w:r w:rsidR="006F6EF2">
        <w:rPr>
          <w:szCs w:val="20"/>
        </w:rPr>
        <w:t xml:space="preserve"> (“</w:t>
      </w:r>
      <w:r w:rsidR="00875AD7">
        <w:rPr>
          <w:szCs w:val="20"/>
        </w:rPr>
        <w:t>Sidney Federal</w:t>
      </w:r>
      <w:r w:rsidR="006F6EF2">
        <w:rPr>
          <w:szCs w:val="20"/>
        </w:rPr>
        <w:t>”</w:t>
      </w:r>
      <w:r w:rsidR="007531EC">
        <w:rPr>
          <w:szCs w:val="20"/>
        </w:rPr>
        <w:t xml:space="preserve"> or the “</w:t>
      </w:r>
      <w:r w:rsidR="00875AD7">
        <w:rPr>
          <w:szCs w:val="20"/>
        </w:rPr>
        <w:t>Association</w:t>
      </w:r>
      <w:r w:rsidR="007531EC">
        <w:rPr>
          <w:szCs w:val="20"/>
        </w:rPr>
        <w:t>”</w:t>
      </w:r>
      <w:r w:rsidR="006F6EF2">
        <w:rPr>
          <w:szCs w:val="20"/>
        </w:rPr>
        <w:t>)</w:t>
      </w:r>
      <w:r w:rsidRPr="00540D3D">
        <w:rPr>
          <w:szCs w:val="20"/>
        </w:rPr>
        <w:t xml:space="preserve"> to be used at the Annual Meeting of Stockholders, which will be held at </w:t>
      </w:r>
      <w:r w:rsidR="00230E8B">
        <w:rPr>
          <w:szCs w:val="20"/>
        </w:rPr>
        <w:t xml:space="preserve">the executive offices of </w:t>
      </w:r>
      <w:r w:rsidR="002F29A9">
        <w:rPr>
          <w:szCs w:val="20"/>
        </w:rPr>
        <w:t>Sidney Federal Savings and Loan Association</w:t>
      </w:r>
      <w:r w:rsidR="00230E8B" w:rsidRPr="00D97298">
        <w:rPr>
          <w:szCs w:val="20"/>
        </w:rPr>
        <w:t xml:space="preserve">, located at </w:t>
      </w:r>
      <w:r w:rsidR="002F29A9">
        <w:rPr>
          <w:szCs w:val="20"/>
        </w:rPr>
        <w:t>1045 10th Avenue, Sidney, Nebraska 69162</w:t>
      </w:r>
      <w:r w:rsidR="00230E8B">
        <w:rPr>
          <w:szCs w:val="20"/>
        </w:rPr>
        <w:t xml:space="preserve"> </w:t>
      </w:r>
      <w:r w:rsidRPr="00540D3D">
        <w:rPr>
          <w:szCs w:val="20"/>
        </w:rPr>
        <w:t xml:space="preserve">on </w:t>
      </w:r>
      <w:r w:rsidR="00690923">
        <w:rPr>
          <w:szCs w:val="20"/>
        </w:rPr>
        <w:t>June 16</w:t>
      </w:r>
      <w:r w:rsidR="001C19D5">
        <w:rPr>
          <w:szCs w:val="20"/>
        </w:rPr>
        <w:t>, 20</w:t>
      </w:r>
      <w:r w:rsidR="00BA7702">
        <w:rPr>
          <w:szCs w:val="20"/>
        </w:rPr>
        <w:t>20</w:t>
      </w:r>
      <w:r w:rsidRPr="00540D3D">
        <w:rPr>
          <w:szCs w:val="20"/>
        </w:rPr>
        <w:t xml:space="preserve">, at </w:t>
      </w:r>
      <w:r w:rsidR="00FD7F05">
        <w:rPr>
          <w:szCs w:val="20"/>
        </w:rPr>
        <w:t>10:00 a.</w:t>
      </w:r>
      <w:r w:rsidRPr="00540D3D">
        <w:rPr>
          <w:szCs w:val="20"/>
        </w:rPr>
        <w:t xml:space="preserve">m., local time, and all adjournments of the Annual Meeting. The accompanying Notice of Annual Meeting of Stockholders and this Proxy Statement are first being </w:t>
      </w:r>
      <w:r w:rsidR="00540D3D">
        <w:rPr>
          <w:szCs w:val="20"/>
        </w:rPr>
        <w:t xml:space="preserve">made available </w:t>
      </w:r>
      <w:r w:rsidRPr="00540D3D">
        <w:rPr>
          <w:szCs w:val="20"/>
        </w:rPr>
        <w:t xml:space="preserve">to stockholders on or about </w:t>
      </w:r>
      <w:r w:rsidR="001E2FEA">
        <w:rPr>
          <w:szCs w:val="20"/>
        </w:rPr>
        <w:t xml:space="preserve">April </w:t>
      </w:r>
      <w:r w:rsidR="00690923">
        <w:rPr>
          <w:szCs w:val="20"/>
        </w:rPr>
        <w:t>27</w:t>
      </w:r>
      <w:r w:rsidR="001E2FEA">
        <w:rPr>
          <w:szCs w:val="20"/>
        </w:rPr>
        <w:t>, 20</w:t>
      </w:r>
      <w:r w:rsidR="00BA7702">
        <w:rPr>
          <w:szCs w:val="20"/>
        </w:rPr>
        <w:t>20</w:t>
      </w:r>
      <w:r w:rsidRPr="00540D3D">
        <w:rPr>
          <w:szCs w:val="20"/>
        </w:rPr>
        <w:t>.</w:t>
      </w:r>
    </w:p>
    <w:p w14:paraId="6AE1EA4D" w14:textId="1E2D5DB7" w:rsidR="00D302BB" w:rsidRPr="00BE1ED9" w:rsidRDefault="00D302BB" w:rsidP="00BE1ED9">
      <w:pPr>
        <w:keepNext/>
        <w:keepLines/>
        <w:widowControl/>
        <w:tabs>
          <w:tab w:val="left" w:pos="720"/>
          <w:tab w:val="left" w:pos="1440"/>
          <w:tab w:val="center" w:pos="5400"/>
        </w:tabs>
        <w:suppressAutoHyphens/>
        <w:spacing w:after="240"/>
        <w:jc w:val="center"/>
        <w:rPr>
          <w:b/>
          <w:bCs/>
          <w:szCs w:val="20"/>
        </w:rPr>
      </w:pPr>
      <w:r w:rsidRPr="00BE1ED9">
        <w:rPr>
          <w:b/>
          <w:bCs/>
          <w:szCs w:val="20"/>
        </w:rPr>
        <w:t>COVID-19 PRECAUTIONS</w:t>
      </w:r>
    </w:p>
    <w:p w14:paraId="040C9DFC" w14:textId="50728298" w:rsidR="00D302BB" w:rsidRPr="00054015" w:rsidRDefault="00D302BB" w:rsidP="00D302BB">
      <w:pPr>
        <w:widowControl/>
        <w:tabs>
          <w:tab w:val="left" w:pos="-720"/>
        </w:tabs>
        <w:suppressAutoHyphens/>
        <w:spacing w:after="240"/>
        <w:ind w:firstLine="720"/>
        <w:rPr>
          <w:szCs w:val="20"/>
        </w:rPr>
      </w:pPr>
      <w:r w:rsidRPr="00054015">
        <w:rPr>
          <w:szCs w:val="20"/>
        </w:rPr>
        <w:t xml:space="preserve">In light of the ongoing health concerns relating to the coronavirus and to best protect the health of our employees, </w:t>
      </w:r>
      <w:r>
        <w:rPr>
          <w:szCs w:val="20"/>
        </w:rPr>
        <w:t>stockholders</w:t>
      </w:r>
      <w:r w:rsidRPr="00054015">
        <w:rPr>
          <w:szCs w:val="20"/>
        </w:rPr>
        <w:t xml:space="preserve"> and community, we are </w:t>
      </w:r>
      <w:r>
        <w:rPr>
          <w:szCs w:val="20"/>
        </w:rPr>
        <w:t>encouraging stockholders</w:t>
      </w:r>
      <w:r w:rsidRPr="00054015">
        <w:rPr>
          <w:szCs w:val="20"/>
        </w:rPr>
        <w:t xml:space="preserve"> </w:t>
      </w:r>
      <w:r>
        <w:rPr>
          <w:szCs w:val="20"/>
        </w:rPr>
        <w:t>not to attend</w:t>
      </w:r>
      <w:r w:rsidRPr="00054015">
        <w:rPr>
          <w:szCs w:val="20"/>
        </w:rPr>
        <w:t xml:space="preserve"> the </w:t>
      </w:r>
      <w:r w:rsidRPr="00540D3D">
        <w:rPr>
          <w:szCs w:val="20"/>
        </w:rPr>
        <w:t xml:space="preserve">Annual Meeting </w:t>
      </w:r>
      <w:r w:rsidRPr="00054015">
        <w:rPr>
          <w:szCs w:val="20"/>
        </w:rPr>
        <w:t xml:space="preserve">in person this year. We may be required to take further actions to limit attendance at the </w:t>
      </w:r>
      <w:r w:rsidRPr="00540D3D">
        <w:rPr>
          <w:szCs w:val="20"/>
        </w:rPr>
        <w:t xml:space="preserve">Annual Meeting </w:t>
      </w:r>
      <w:r w:rsidRPr="00054015">
        <w:rPr>
          <w:szCs w:val="20"/>
        </w:rPr>
        <w:t>if required by appropriate governmental orders and as developments occur.</w:t>
      </w:r>
    </w:p>
    <w:p w14:paraId="4D710654" w14:textId="609D9DB8" w:rsidR="00D302BB" w:rsidRDefault="00D302BB" w:rsidP="00D302BB">
      <w:pPr>
        <w:ind w:firstLine="720"/>
        <w:rPr>
          <w:color w:val="000000"/>
          <w:shd w:val="clear" w:color="auto" w:fill="FFFFFF"/>
        </w:rPr>
      </w:pPr>
      <w:r>
        <w:rPr>
          <w:color w:val="000000"/>
          <w:shd w:val="clear" w:color="auto" w:fill="FFFFFF"/>
        </w:rPr>
        <w:t xml:space="preserve">Additionally, as part of our precautions regarding the </w:t>
      </w:r>
      <w:r w:rsidRPr="00054015">
        <w:rPr>
          <w:szCs w:val="20"/>
        </w:rPr>
        <w:t>coronavirus</w:t>
      </w:r>
      <w:r>
        <w:rPr>
          <w:color w:val="000000"/>
          <w:shd w:val="clear" w:color="auto" w:fill="FFFFFF"/>
        </w:rPr>
        <w:t xml:space="preserve"> and the potential for emergency orders limiting gatherings of people and closing places of business, we are planning for the possibility that the </w:t>
      </w:r>
      <w:r w:rsidRPr="00540D3D">
        <w:rPr>
          <w:szCs w:val="20"/>
        </w:rPr>
        <w:t>Annual Meeting</w:t>
      </w:r>
      <w:r>
        <w:rPr>
          <w:color w:val="000000"/>
          <w:shd w:val="clear" w:color="auto" w:fill="FFFFFF"/>
        </w:rPr>
        <w:t xml:space="preserve"> may be held solely or in part by means of remote communication. There is also the possibility that we may delay, postpone or adjourn the Annual Meeting, including changing the time, location or date of the </w:t>
      </w:r>
      <w:r w:rsidRPr="00540D3D">
        <w:rPr>
          <w:szCs w:val="20"/>
        </w:rPr>
        <w:t>Annual Meeting</w:t>
      </w:r>
      <w:r>
        <w:rPr>
          <w:color w:val="000000"/>
          <w:shd w:val="clear" w:color="auto" w:fill="FFFFFF"/>
        </w:rPr>
        <w:t xml:space="preserve">. If we take any of these steps, we will announce the decision to do so in advance, including details on how to participate in a virtual meeting, in a press release and/or in a Current Report on Form 8-K, which will also be posted on our </w:t>
      </w:r>
      <w:r>
        <w:rPr>
          <w:color w:val="212529"/>
          <w:szCs w:val="20"/>
          <w:shd w:val="clear" w:color="auto" w:fill="FFFFFF"/>
        </w:rPr>
        <w:t xml:space="preserve">website at </w:t>
      </w:r>
      <w:hyperlink r:id="rId16" w:history="1">
        <w:r w:rsidRPr="00D302BB">
          <w:rPr>
            <w:rStyle w:val="Hyperlink"/>
          </w:rPr>
          <w:t>www.sidneyfederal.com</w:t>
        </w:r>
      </w:hyperlink>
      <w:r>
        <w:t xml:space="preserve"> </w:t>
      </w:r>
      <w:r>
        <w:rPr>
          <w:color w:val="212529"/>
          <w:szCs w:val="20"/>
          <w:shd w:val="clear" w:color="auto" w:fill="FFFFFF"/>
        </w:rPr>
        <w:t>under the link “Investor Relations”</w:t>
      </w:r>
      <w:r>
        <w:rPr>
          <w:color w:val="000000"/>
          <w:shd w:val="clear" w:color="auto" w:fill="FFFFFF"/>
        </w:rPr>
        <w:t xml:space="preserve">. </w:t>
      </w:r>
    </w:p>
    <w:p w14:paraId="339D6E1A" w14:textId="77777777" w:rsidR="00D302BB" w:rsidRPr="00540D3D" w:rsidRDefault="00D302BB" w:rsidP="00BE1ED9">
      <w:pPr>
        <w:ind w:firstLine="720"/>
        <w:rPr>
          <w:szCs w:val="20"/>
        </w:rPr>
      </w:pPr>
    </w:p>
    <w:p w14:paraId="15221359" w14:textId="77777777" w:rsidR="00E508C6" w:rsidRPr="00540D3D" w:rsidRDefault="00E508C6" w:rsidP="00E508C6">
      <w:pPr>
        <w:keepNext/>
        <w:keepLines/>
        <w:widowControl/>
        <w:tabs>
          <w:tab w:val="left" w:pos="720"/>
          <w:tab w:val="left" w:pos="1440"/>
          <w:tab w:val="center" w:pos="5400"/>
        </w:tabs>
        <w:suppressAutoHyphens/>
        <w:spacing w:after="240"/>
        <w:jc w:val="center"/>
        <w:rPr>
          <w:b/>
          <w:bCs/>
          <w:szCs w:val="20"/>
        </w:rPr>
      </w:pPr>
      <w:r w:rsidRPr="00540D3D">
        <w:rPr>
          <w:b/>
          <w:bCs/>
          <w:szCs w:val="20"/>
        </w:rPr>
        <w:t>REVOCATION OF PROXIES</w:t>
      </w:r>
    </w:p>
    <w:p w14:paraId="574CF00F" w14:textId="725724D8" w:rsidR="00E508C6" w:rsidRPr="00540D3D" w:rsidRDefault="00E508C6" w:rsidP="00E508C6">
      <w:pPr>
        <w:widowControl/>
        <w:tabs>
          <w:tab w:val="left" w:pos="-720"/>
        </w:tabs>
        <w:suppressAutoHyphens/>
        <w:spacing w:after="240"/>
        <w:ind w:firstLine="720"/>
        <w:rPr>
          <w:szCs w:val="20"/>
        </w:rPr>
      </w:pPr>
      <w:r w:rsidRPr="00540D3D">
        <w:rPr>
          <w:szCs w:val="20"/>
        </w:rPr>
        <w:t xml:space="preserve">Stockholders who execute proxies in the form solicited hereby retain the right to revoke them in the manner described below. Unless so revoked, the shares represented by such proxies will be voted at the Annual Meeting and all adjournments thereof. Proxies solicited on behalf of the Board of Directors of </w:t>
      </w:r>
      <w:r w:rsidR="00875AD7">
        <w:rPr>
          <w:szCs w:val="20"/>
        </w:rPr>
        <w:t>Sidney Federal</w:t>
      </w:r>
      <w:r w:rsidRPr="00540D3D">
        <w:rPr>
          <w:szCs w:val="20"/>
        </w:rPr>
        <w:t xml:space="preserve"> will be voted in accordance with the directions given thereon. </w:t>
      </w:r>
      <w:r w:rsidRPr="00540D3D">
        <w:rPr>
          <w:b/>
          <w:bCs/>
          <w:szCs w:val="20"/>
        </w:rPr>
        <w:t>Where no instructions are indicated, validly executed proxies will be voted “FOR” the proposals set forth in this Proxy Statement for consideration at the Annual Meeting.</w:t>
      </w:r>
    </w:p>
    <w:p w14:paraId="3DA2482A" w14:textId="4C26155C" w:rsidR="00E508C6" w:rsidRPr="00540D3D" w:rsidRDefault="00E508C6" w:rsidP="00E508C6">
      <w:pPr>
        <w:widowControl/>
        <w:tabs>
          <w:tab w:val="left" w:pos="-720"/>
        </w:tabs>
        <w:suppressAutoHyphens/>
        <w:spacing w:after="240"/>
        <w:ind w:firstLine="720"/>
        <w:rPr>
          <w:szCs w:val="20"/>
        </w:rPr>
      </w:pPr>
      <w:r w:rsidRPr="00540D3D">
        <w:rPr>
          <w:szCs w:val="20"/>
        </w:rPr>
        <w:t>Proxies may be revoked by sending written notice of revocation to the</w:t>
      </w:r>
      <w:r w:rsidR="00E16C1B">
        <w:rPr>
          <w:szCs w:val="20"/>
        </w:rPr>
        <w:t xml:space="preserve"> Corporate</w:t>
      </w:r>
      <w:r w:rsidRPr="00540D3D">
        <w:rPr>
          <w:szCs w:val="20"/>
        </w:rPr>
        <w:t xml:space="preserve"> Secretary of </w:t>
      </w:r>
      <w:r w:rsidR="00875AD7">
        <w:rPr>
          <w:szCs w:val="20"/>
        </w:rPr>
        <w:t>Sidney Federal</w:t>
      </w:r>
      <w:r w:rsidRPr="00540D3D">
        <w:rPr>
          <w:szCs w:val="20"/>
        </w:rPr>
        <w:t xml:space="preserve"> at </w:t>
      </w:r>
      <w:r w:rsidR="00875AD7">
        <w:rPr>
          <w:szCs w:val="20"/>
        </w:rPr>
        <w:t>1045 10th Avenue, Sidney, Nebraska 69162</w:t>
      </w:r>
      <w:r w:rsidRPr="00540D3D">
        <w:rPr>
          <w:szCs w:val="20"/>
        </w:rPr>
        <w:t>, delivering a later</w:t>
      </w:r>
      <w:r w:rsidRPr="00540D3D">
        <w:rPr>
          <w:szCs w:val="20"/>
        </w:rPr>
        <w:noBreakHyphen/>
        <w:t xml:space="preserve">dated proxy </w:t>
      </w:r>
      <w:r w:rsidR="00540D3D">
        <w:rPr>
          <w:szCs w:val="20"/>
        </w:rPr>
        <w:t xml:space="preserve">by mail </w:t>
      </w:r>
      <w:r w:rsidRPr="00540D3D">
        <w:rPr>
          <w:szCs w:val="20"/>
        </w:rPr>
        <w:t>or by attending the Annual Meeting and voting in person. The presence at the Annual Meeting of any stockholder who had returned a proxy shall not revoke such proxy unless the stockholder delivers his or her ballot in person at the Annual Meeting or delivers a written revocation to the</w:t>
      </w:r>
      <w:r w:rsidR="00E16C1B">
        <w:rPr>
          <w:szCs w:val="20"/>
        </w:rPr>
        <w:t xml:space="preserve"> Corporate</w:t>
      </w:r>
      <w:r w:rsidRPr="00540D3D">
        <w:rPr>
          <w:szCs w:val="20"/>
        </w:rPr>
        <w:t xml:space="preserve"> Secretary of </w:t>
      </w:r>
      <w:r w:rsidR="00875AD7">
        <w:rPr>
          <w:szCs w:val="20"/>
        </w:rPr>
        <w:t>Sidney Federal</w:t>
      </w:r>
      <w:r w:rsidRPr="00540D3D">
        <w:rPr>
          <w:szCs w:val="20"/>
        </w:rPr>
        <w:t xml:space="preserve"> prior to the voting of such proxy. If you are a stockholder whose shares are not registered in your name, you will need appropriate documentation from your record holder to vote in person at the Annual Meeting.</w:t>
      </w:r>
    </w:p>
    <w:p w14:paraId="15B74F7F" w14:textId="77777777" w:rsidR="00E508C6" w:rsidRPr="00540D3D" w:rsidRDefault="00E508C6" w:rsidP="00E508C6">
      <w:pPr>
        <w:keepNext/>
        <w:keepLines/>
        <w:widowControl/>
        <w:tabs>
          <w:tab w:val="left" w:pos="720"/>
          <w:tab w:val="left" w:pos="1440"/>
          <w:tab w:val="center" w:pos="5400"/>
        </w:tabs>
        <w:suppressAutoHyphens/>
        <w:spacing w:after="240"/>
        <w:jc w:val="center"/>
        <w:rPr>
          <w:b/>
          <w:bCs/>
          <w:szCs w:val="20"/>
        </w:rPr>
      </w:pPr>
      <w:r w:rsidRPr="00540D3D">
        <w:rPr>
          <w:b/>
          <w:bCs/>
          <w:szCs w:val="20"/>
        </w:rPr>
        <w:t>VOTING SECURITIES AND PRINCIPAL HOLDERS</w:t>
      </w:r>
    </w:p>
    <w:p w14:paraId="3471859E" w14:textId="74BD2727" w:rsidR="00E508C6" w:rsidRPr="00540D3D" w:rsidRDefault="00B536CB" w:rsidP="00E508C6">
      <w:pPr>
        <w:widowControl/>
        <w:tabs>
          <w:tab w:val="left" w:pos="-720"/>
        </w:tabs>
        <w:suppressAutoHyphens/>
        <w:spacing w:after="240"/>
        <w:ind w:firstLine="720"/>
        <w:rPr>
          <w:szCs w:val="20"/>
        </w:rPr>
      </w:pPr>
      <w:r>
        <w:rPr>
          <w:szCs w:val="20"/>
        </w:rPr>
        <w:t>H</w:t>
      </w:r>
      <w:r w:rsidR="00E508C6" w:rsidRPr="00540D3D">
        <w:rPr>
          <w:szCs w:val="20"/>
        </w:rPr>
        <w:t xml:space="preserve">olders of record of </w:t>
      </w:r>
      <w:r w:rsidR="00875AD7">
        <w:rPr>
          <w:szCs w:val="20"/>
        </w:rPr>
        <w:t>Sidney Federal</w:t>
      </w:r>
      <w:r w:rsidR="008722AF">
        <w:rPr>
          <w:szCs w:val="20"/>
        </w:rPr>
        <w:t xml:space="preserve"> </w:t>
      </w:r>
      <w:r w:rsidR="00E508C6" w:rsidRPr="00540D3D">
        <w:rPr>
          <w:szCs w:val="20"/>
        </w:rPr>
        <w:t xml:space="preserve">common stock, par value $0.01 per share, as of the close of business on </w:t>
      </w:r>
      <w:r w:rsidR="00690923">
        <w:rPr>
          <w:szCs w:val="20"/>
        </w:rPr>
        <w:t>April 20</w:t>
      </w:r>
      <w:r w:rsidR="001C19D5">
        <w:rPr>
          <w:szCs w:val="20"/>
        </w:rPr>
        <w:t>, 20</w:t>
      </w:r>
      <w:r w:rsidR="00690923">
        <w:rPr>
          <w:szCs w:val="20"/>
        </w:rPr>
        <w:t>20</w:t>
      </w:r>
      <w:r w:rsidR="00E508C6" w:rsidRPr="00540D3D">
        <w:rPr>
          <w:szCs w:val="20"/>
        </w:rPr>
        <w:t xml:space="preserve"> are entitled to one vote for each share then held. As of </w:t>
      </w:r>
      <w:r w:rsidR="00690923">
        <w:rPr>
          <w:szCs w:val="20"/>
        </w:rPr>
        <w:t>April 20</w:t>
      </w:r>
      <w:r w:rsidR="001C19D5">
        <w:rPr>
          <w:szCs w:val="20"/>
        </w:rPr>
        <w:t>, 20</w:t>
      </w:r>
      <w:r w:rsidR="00690923">
        <w:rPr>
          <w:szCs w:val="20"/>
        </w:rPr>
        <w:t>20</w:t>
      </w:r>
      <w:r w:rsidR="00E508C6" w:rsidRPr="00540D3D">
        <w:rPr>
          <w:szCs w:val="20"/>
        </w:rPr>
        <w:t xml:space="preserve">, there were </w:t>
      </w:r>
      <w:r w:rsidR="00875AD7" w:rsidRPr="00875AD7">
        <w:rPr>
          <w:szCs w:val="20"/>
        </w:rPr>
        <w:t>132,250</w:t>
      </w:r>
      <w:r w:rsidR="00E508C6" w:rsidRPr="00540D3D">
        <w:rPr>
          <w:szCs w:val="20"/>
        </w:rPr>
        <w:t xml:space="preserve"> shares of common stock issued and outstanding. </w:t>
      </w:r>
    </w:p>
    <w:p w14:paraId="021FC702" w14:textId="77777777" w:rsidR="00E508C6" w:rsidRPr="00540D3D" w:rsidRDefault="00846C28" w:rsidP="00E508C6">
      <w:pPr>
        <w:widowControl/>
        <w:tabs>
          <w:tab w:val="left" w:pos="-720"/>
        </w:tabs>
        <w:suppressAutoHyphens/>
        <w:spacing w:after="240"/>
        <w:rPr>
          <w:b/>
          <w:szCs w:val="20"/>
        </w:rPr>
      </w:pPr>
      <w:r>
        <w:rPr>
          <w:b/>
          <w:szCs w:val="20"/>
        </w:rPr>
        <w:lastRenderedPageBreak/>
        <w:t>Stock Ownership of Certain Beneficial Owners and Management</w:t>
      </w:r>
    </w:p>
    <w:p w14:paraId="18224B94" w14:textId="232BFECE" w:rsidR="00E508C6" w:rsidRPr="00590CCC" w:rsidRDefault="00E508C6" w:rsidP="00E508C6">
      <w:pPr>
        <w:widowControl/>
        <w:tabs>
          <w:tab w:val="left" w:pos="-720"/>
        </w:tabs>
        <w:suppressAutoHyphens/>
        <w:spacing w:after="240"/>
        <w:ind w:firstLine="720"/>
        <w:rPr>
          <w:b/>
          <w:szCs w:val="20"/>
        </w:rPr>
      </w:pPr>
      <w:r w:rsidRPr="00540D3D">
        <w:rPr>
          <w:szCs w:val="20"/>
        </w:rPr>
        <w:t>Persons and groups who beneficially own in excess of 5% of the shares of</w:t>
      </w:r>
      <w:r w:rsidR="00540D3D">
        <w:rPr>
          <w:szCs w:val="20"/>
        </w:rPr>
        <w:t xml:space="preserve"> our</w:t>
      </w:r>
      <w:r w:rsidRPr="00540D3D">
        <w:rPr>
          <w:szCs w:val="20"/>
        </w:rPr>
        <w:t xml:space="preserve"> common stock are required to file certain reports with the </w:t>
      </w:r>
      <w:r w:rsidR="00875AD7">
        <w:rPr>
          <w:szCs w:val="20"/>
        </w:rPr>
        <w:t>Office of the Comptroller of the Currency</w:t>
      </w:r>
      <w:r w:rsidRPr="00540D3D">
        <w:rPr>
          <w:szCs w:val="20"/>
        </w:rPr>
        <w:t xml:space="preserve"> regarding such ownership. The following table sets forth, as of </w:t>
      </w:r>
      <w:r w:rsidR="00690923">
        <w:rPr>
          <w:szCs w:val="20"/>
        </w:rPr>
        <w:t>April 20</w:t>
      </w:r>
      <w:r w:rsidR="001C19D5">
        <w:rPr>
          <w:szCs w:val="20"/>
        </w:rPr>
        <w:t>, 20</w:t>
      </w:r>
      <w:r w:rsidR="00325A2B">
        <w:rPr>
          <w:szCs w:val="20"/>
        </w:rPr>
        <w:t>20</w:t>
      </w:r>
      <w:r w:rsidRPr="00540D3D">
        <w:rPr>
          <w:szCs w:val="20"/>
        </w:rPr>
        <w:t>, the shares of common stock beneficially owned by our directors and executive officers, individually and as a group, and by each person who was known to us as the beneficial owner of more than 5% of the outstanding shares of common stock.  The mailing address for each of our directors and executive officers</w:t>
      </w:r>
      <w:r w:rsidR="00E16C1B">
        <w:rPr>
          <w:szCs w:val="20"/>
        </w:rPr>
        <w:t xml:space="preserve"> </w:t>
      </w:r>
      <w:r w:rsidRPr="00540D3D">
        <w:rPr>
          <w:szCs w:val="20"/>
        </w:rPr>
        <w:t xml:space="preserve">is </w:t>
      </w:r>
      <w:r w:rsidR="00875AD7">
        <w:rPr>
          <w:szCs w:val="20"/>
        </w:rPr>
        <w:t>1045 10th Avenue, Sidney, Nebraska 69162</w:t>
      </w:r>
      <w:r w:rsidRPr="00540D3D">
        <w:rPr>
          <w:szCs w:val="20"/>
        </w:rPr>
        <w:t xml:space="preserve">. </w:t>
      </w:r>
    </w:p>
    <w:tbl>
      <w:tblPr>
        <w:tblW w:w="5213" w:type="pct"/>
        <w:jc w:val="center"/>
        <w:tblLayout w:type="fixed"/>
        <w:tblCellMar>
          <w:left w:w="72" w:type="dxa"/>
          <w:right w:w="72" w:type="dxa"/>
        </w:tblCellMar>
        <w:tblLook w:val="0000" w:firstRow="0" w:lastRow="0" w:firstColumn="0" w:lastColumn="0" w:noHBand="0" w:noVBand="0"/>
      </w:tblPr>
      <w:tblGrid>
        <w:gridCol w:w="6330"/>
        <w:gridCol w:w="1292"/>
        <w:gridCol w:w="624"/>
        <w:gridCol w:w="1663"/>
      </w:tblGrid>
      <w:tr w:rsidR="00022E0E" w:rsidRPr="00540D3D" w14:paraId="43E0F795" w14:textId="77777777" w:rsidTr="00E43263">
        <w:trPr>
          <w:cantSplit/>
          <w:trHeight w:val="1080"/>
          <w:jc w:val="center"/>
        </w:trPr>
        <w:tc>
          <w:tcPr>
            <w:tcW w:w="3194" w:type="pct"/>
            <w:tcBorders>
              <w:top w:val="nil"/>
              <w:left w:val="nil"/>
              <w:bottom w:val="nil"/>
              <w:right w:val="nil"/>
            </w:tcBorders>
            <w:vAlign w:val="bottom"/>
          </w:tcPr>
          <w:p w14:paraId="19655D01" w14:textId="77777777" w:rsidR="00022E0E" w:rsidRPr="00540D3D" w:rsidRDefault="00022E0E" w:rsidP="000719A9">
            <w:pPr>
              <w:keepNext/>
              <w:widowControl/>
              <w:pBdr>
                <w:bottom w:val="single" w:sz="4" w:space="0" w:color="auto"/>
              </w:pBdr>
              <w:tabs>
                <w:tab w:val="left" w:pos="0"/>
                <w:tab w:val="left" w:pos="216"/>
                <w:tab w:val="left" w:pos="432"/>
                <w:tab w:val="left" w:pos="648"/>
                <w:tab w:val="left" w:pos="864"/>
                <w:tab w:val="left" w:pos="1080"/>
                <w:tab w:val="left" w:pos="1296"/>
                <w:tab w:val="left" w:pos="1512"/>
                <w:tab w:val="left" w:pos="1728"/>
                <w:tab w:val="left" w:pos="1944"/>
              </w:tabs>
              <w:suppressAutoHyphens/>
              <w:spacing w:after="20"/>
              <w:jc w:val="center"/>
              <w:rPr>
                <w:b/>
                <w:bCs/>
                <w:szCs w:val="20"/>
              </w:rPr>
            </w:pPr>
            <w:r w:rsidRPr="00540D3D">
              <w:rPr>
                <w:b/>
                <w:bCs/>
                <w:szCs w:val="20"/>
              </w:rPr>
              <w:t>Name and Address of Beneficial Owners</w:t>
            </w:r>
          </w:p>
        </w:tc>
        <w:tc>
          <w:tcPr>
            <w:tcW w:w="967" w:type="pct"/>
            <w:gridSpan w:val="2"/>
            <w:tcBorders>
              <w:top w:val="nil"/>
              <w:left w:val="nil"/>
              <w:bottom w:val="nil"/>
              <w:right w:val="nil"/>
            </w:tcBorders>
            <w:vAlign w:val="bottom"/>
          </w:tcPr>
          <w:p w14:paraId="60ADB14C" w14:textId="77777777" w:rsidR="00022E0E" w:rsidRPr="00540D3D" w:rsidRDefault="00022E0E" w:rsidP="000719A9">
            <w:pPr>
              <w:keepNext/>
              <w:widowControl/>
              <w:pBdr>
                <w:bottom w:val="single" w:sz="4" w:space="0" w:color="auto"/>
              </w:pBdr>
              <w:tabs>
                <w:tab w:val="left" w:pos="0"/>
                <w:tab w:val="left" w:pos="216"/>
                <w:tab w:val="left" w:pos="432"/>
                <w:tab w:val="left" w:pos="648"/>
                <w:tab w:val="left" w:pos="864"/>
                <w:tab w:val="left" w:pos="1080"/>
                <w:tab w:val="left" w:pos="1296"/>
                <w:tab w:val="left" w:pos="1512"/>
                <w:tab w:val="left" w:pos="1728"/>
                <w:tab w:val="left" w:pos="1944"/>
              </w:tabs>
              <w:suppressAutoHyphens/>
              <w:spacing w:after="20"/>
              <w:jc w:val="center"/>
              <w:rPr>
                <w:b/>
                <w:bCs/>
                <w:szCs w:val="20"/>
              </w:rPr>
            </w:pPr>
            <w:r w:rsidRPr="00540D3D">
              <w:rPr>
                <w:b/>
                <w:bCs/>
                <w:szCs w:val="20"/>
              </w:rPr>
              <w:t>Amount of Shares</w:t>
            </w:r>
            <w:r w:rsidRPr="00540D3D">
              <w:rPr>
                <w:b/>
                <w:bCs/>
                <w:szCs w:val="20"/>
              </w:rPr>
              <w:br/>
              <w:t>Owned and Nature</w:t>
            </w:r>
            <w:r w:rsidRPr="00540D3D">
              <w:rPr>
                <w:b/>
                <w:bCs/>
                <w:szCs w:val="20"/>
              </w:rPr>
              <w:br/>
              <w:t>of Beneficial</w:t>
            </w:r>
            <w:r w:rsidRPr="00540D3D">
              <w:rPr>
                <w:b/>
                <w:bCs/>
                <w:szCs w:val="20"/>
              </w:rPr>
              <w:br/>
              <w:t>Ownership</w:t>
            </w:r>
            <w:r w:rsidRPr="00540D3D">
              <w:rPr>
                <w:rFonts w:ascii="Times New Roman Bold" w:hAnsi="Times New Roman Bold"/>
                <w:b/>
                <w:bCs/>
                <w:szCs w:val="20"/>
                <w:vertAlign w:val="superscript"/>
              </w:rPr>
              <w:t>(1</w:t>
            </w:r>
            <w:r w:rsidRPr="00540D3D">
              <w:rPr>
                <w:rFonts w:ascii="Times New Roman Bold" w:hAnsi="Times New Roman Bold"/>
                <w:bCs/>
                <w:szCs w:val="20"/>
                <w:vertAlign w:val="superscript"/>
              </w:rPr>
              <w:t>)</w:t>
            </w:r>
          </w:p>
        </w:tc>
        <w:tc>
          <w:tcPr>
            <w:tcW w:w="839" w:type="pct"/>
            <w:tcBorders>
              <w:top w:val="nil"/>
              <w:left w:val="nil"/>
              <w:bottom w:val="nil"/>
              <w:right w:val="nil"/>
            </w:tcBorders>
            <w:vAlign w:val="bottom"/>
          </w:tcPr>
          <w:p w14:paraId="0277AAD2" w14:textId="77777777" w:rsidR="00022E0E" w:rsidRPr="00540D3D" w:rsidRDefault="00022E0E" w:rsidP="000719A9">
            <w:pPr>
              <w:widowControl/>
              <w:pBdr>
                <w:bottom w:val="single" w:sz="4" w:space="0" w:color="auto"/>
              </w:pBdr>
              <w:tabs>
                <w:tab w:val="left" w:pos="0"/>
                <w:tab w:val="left" w:pos="216"/>
                <w:tab w:val="left" w:pos="432"/>
                <w:tab w:val="left" w:pos="648"/>
                <w:tab w:val="left" w:pos="864"/>
                <w:tab w:val="left" w:pos="1080"/>
                <w:tab w:val="left" w:pos="1296"/>
                <w:tab w:val="left" w:pos="1512"/>
                <w:tab w:val="left" w:pos="1728"/>
                <w:tab w:val="left" w:pos="1944"/>
              </w:tabs>
              <w:suppressAutoHyphens/>
              <w:spacing w:after="20"/>
              <w:jc w:val="center"/>
              <w:rPr>
                <w:b/>
                <w:bCs/>
                <w:szCs w:val="20"/>
              </w:rPr>
            </w:pPr>
            <w:r w:rsidRPr="00540D3D">
              <w:rPr>
                <w:b/>
                <w:bCs/>
                <w:szCs w:val="20"/>
              </w:rPr>
              <w:t>Percent of Shares</w:t>
            </w:r>
            <w:r w:rsidRPr="00540D3D">
              <w:rPr>
                <w:b/>
                <w:bCs/>
                <w:szCs w:val="20"/>
              </w:rPr>
              <w:br/>
              <w:t>of Common Stock</w:t>
            </w:r>
            <w:r w:rsidRPr="00540D3D">
              <w:rPr>
                <w:b/>
                <w:bCs/>
                <w:szCs w:val="20"/>
              </w:rPr>
              <w:br/>
              <w:t>Outstanding</w:t>
            </w:r>
          </w:p>
        </w:tc>
      </w:tr>
      <w:tr w:rsidR="00022E0E" w:rsidRPr="00DA552E" w14:paraId="43446E73" w14:textId="77777777" w:rsidTr="00E43263">
        <w:trPr>
          <w:cantSplit/>
          <w:jc w:val="center"/>
        </w:trPr>
        <w:tc>
          <w:tcPr>
            <w:tcW w:w="3194" w:type="pct"/>
            <w:tcBorders>
              <w:top w:val="nil"/>
              <w:left w:val="nil"/>
              <w:bottom w:val="nil"/>
              <w:right w:val="nil"/>
            </w:tcBorders>
          </w:tcPr>
          <w:p w14:paraId="2886D8F0" w14:textId="77777777" w:rsidR="00022E0E" w:rsidRPr="00DA552E" w:rsidRDefault="00022E0E" w:rsidP="000719A9">
            <w:pPr>
              <w:widowControl/>
              <w:tabs>
                <w:tab w:val="left" w:pos="0"/>
                <w:tab w:val="left" w:pos="216"/>
                <w:tab w:val="left" w:pos="432"/>
                <w:tab w:val="left" w:pos="648"/>
                <w:tab w:val="left" w:pos="864"/>
                <w:tab w:val="left" w:pos="1080"/>
                <w:tab w:val="left" w:pos="1296"/>
                <w:tab w:val="left" w:pos="1512"/>
                <w:tab w:val="left" w:pos="1728"/>
                <w:tab w:val="left" w:pos="1944"/>
                <w:tab w:val="right" w:leader="dot" w:pos="6660"/>
                <w:tab w:val="right" w:leader="dot" w:pos="6840"/>
              </w:tabs>
              <w:suppressAutoHyphens/>
              <w:ind w:left="200" w:hanging="200"/>
              <w:rPr>
                <w:b/>
                <w:szCs w:val="20"/>
                <w:u w:val="single"/>
              </w:rPr>
            </w:pPr>
            <w:r>
              <w:rPr>
                <w:b/>
                <w:szCs w:val="20"/>
                <w:u w:val="single"/>
              </w:rPr>
              <w:t>Directors, Executive Officers and Named Executive Officers</w:t>
            </w:r>
          </w:p>
        </w:tc>
        <w:tc>
          <w:tcPr>
            <w:tcW w:w="652" w:type="pct"/>
            <w:tcBorders>
              <w:top w:val="nil"/>
              <w:left w:val="nil"/>
              <w:bottom w:val="nil"/>
              <w:right w:val="nil"/>
            </w:tcBorders>
            <w:vAlign w:val="bottom"/>
          </w:tcPr>
          <w:p w14:paraId="583D3671" w14:textId="77777777" w:rsidR="00022E0E" w:rsidRPr="00DA552E" w:rsidRDefault="00022E0E" w:rsidP="000719A9">
            <w:pPr>
              <w:widowControl/>
              <w:tabs>
                <w:tab w:val="left" w:pos="0"/>
                <w:tab w:val="left" w:pos="216"/>
                <w:tab w:val="left" w:pos="432"/>
                <w:tab w:val="left" w:pos="648"/>
                <w:tab w:val="left" w:pos="864"/>
                <w:tab w:val="left" w:pos="1296"/>
                <w:tab w:val="left" w:pos="1512"/>
                <w:tab w:val="left" w:pos="1728"/>
                <w:tab w:val="left" w:pos="1944"/>
              </w:tabs>
              <w:suppressAutoHyphens/>
              <w:jc w:val="right"/>
              <w:rPr>
                <w:szCs w:val="20"/>
              </w:rPr>
            </w:pPr>
          </w:p>
        </w:tc>
        <w:tc>
          <w:tcPr>
            <w:tcW w:w="315" w:type="pct"/>
            <w:tcBorders>
              <w:top w:val="nil"/>
              <w:left w:val="nil"/>
              <w:bottom w:val="nil"/>
              <w:right w:val="nil"/>
            </w:tcBorders>
          </w:tcPr>
          <w:p w14:paraId="3F5E834A" w14:textId="77777777" w:rsidR="00022E0E" w:rsidRPr="00DA552E" w:rsidRDefault="00022E0E" w:rsidP="000719A9">
            <w:pPr>
              <w:widowControl/>
              <w:tabs>
                <w:tab w:val="left" w:pos="0"/>
                <w:tab w:val="left" w:pos="216"/>
                <w:tab w:val="left" w:pos="432"/>
                <w:tab w:val="left" w:pos="648"/>
                <w:tab w:val="left" w:pos="864"/>
                <w:tab w:val="left" w:pos="1080"/>
                <w:tab w:val="left" w:pos="1296"/>
                <w:tab w:val="left" w:pos="1512"/>
                <w:tab w:val="left" w:pos="1728"/>
                <w:tab w:val="left" w:pos="1944"/>
              </w:tabs>
              <w:suppressAutoHyphens/>
              <w:rPr>
                <w:szCs w:val="20"/>
              </w:rPr>
            </w:pPr>
          </w:p>
        </w:tc>
        <w:tc>
          <w:tcPr>
            <w:tcW w:w="839" w:type="pct"/>
            <w:tcBorders>
              <w:top w:val="nil"/>
              <w:left w:val="nil"/>
              <w:bottom w:val="nil"/>
              <w:right w:val="nil"/>
            </w:tcBorders>
            <w:vAlign w:val="bottom"/>
          </w:tcPr>
          <w:p w14:paraId="27DF797D" w14:textId="77777777" w:rsidR="00022E0E" w:rsidRPr="00DA552E" w:rsidRDefault="00022E0E" w:rsidP="000719A9">
            <w:pPr>
              <w:widowControl/>
              <w:tabs>
                <w:tab w:val="left" w:pos="0"/>
                <w:tab w:val="left" w:pos="216"/>
                <w:tab w:val="left" w:pos="432"/>
                <w:tab w:val="left" w:pos="648"/>
                <w:tab w:val="left" w:pos="864"/>
                <w:tab w:val="left" w:pos="1080"/>
                <w:tab w:val="left" w:pos="1296"/>
                <w:tab w:val="left" w:pos="1512"/>
                <w:tab w:val="left" w:pos="1728"/>
                <w:tab w:val="left" w:pos="1944"/>
              </w:tabs>
              <w:suppressAutoHyphens/>
              <w:jc w:val="right"/>
              <w:rPr>
                <w:szCs w:val="20"/>
              </w:rPr>
            </w:pPr>
          </w:p>
        </w:tc>
      </w:tr>
      <w:tr w:rsidR="00022E0E" w:rsidRPr="00DA552E" w14:paraId="44A3FBF7" w14:textId="77777777" w:rsidTr="00E43263">
        <w:trPr>
          <w:cantSplit/>
          <w:jc w:val="center"/>
        </w:trPr>
        <w:tc>
          <w:tcPr>
            <w:tcW w:w="3194" w:type="pct"/>
            <w:tcBorders>
              <w:top w:val="nil"/>
              <w:left w:val="nil"/>
              <w:bottom w:val="nil"/>
              <w:right w:val="nil"/>
            </w:tcBorders>
          </w:tcPr>
          <w:p w14:paraId="334E1AE7" w14:textId="77777777" w:rsidR="00022E0E" w:rsidRPr="00DA552E" w:rsidRDefault="00022E0E" w:rsidP="000719A9">
            <w:pPr>
              <w:widowControl/>
              <w:tabs>
                <w:tab w:val="left" w:pos="0"/>
                <w:tab w:val="left" w:pos="216"/>
                <w:tab w:val="left" w:pos="432"/>
                <w:tab w:val="left" w:pos="648"/>
                <w:tab w:val="left" w:pos="864"/>
                <w:tab w:val="left" w:pos="1080"/>
                <w:tab w:val="left" w:pos="1296"/>
                <w:tab w:val="left" w:pos="1512"/>
                <w:tab w:val="left" w:pos="1728"/>
                <w:tab w:val="left" w:pos="1944"/>
                <w:tab w:val="right" w:leader="dot" w:pos="6660"/>
                <w:tab w:val="right" w:leader="dot" w:pos="6840"/>
              </w:tabs>
              <w:suppressAutoHyphens/>
              <w:ind w:left="200" w:hanging="200"/>
              <w:rPr>
                <w:szCs w:val="20"/>
              </w:rPr>
            </w:pPr>
          </w:p>
        </w:tc>
        <w:tc>
          <w:tcPr>
            <w:tcW w:w="652" w:type="pct"/>
            <w:tcBorders>
              <w:top w:val="nil"/>
              <w:left w:val="nil"/>
              <w:bottom w:val="nil"/>
              <w:right w:val="nil"/>
            </w:tcBorders>
            <w:vAlign w:val="bottom"/>
          </w:tcPr>
          <w:p w14:paraId="566AE3B0" w14:textId="77777777" w:rsidR="00022E0E" w:rsidRPr="00DA552E" w:rsidRDefault="00022E0E" w:rsidP="000719A9">
            <w:pPr>
              <w:widowControl/>
              <w:tabs>
                <w:tab w:val="left" w:pos="0"/>
                <w:tab w:val="left" w:pos="216"/>
                <w:tab w:val="left" w:pos="432"/>
                <w:tab w:val="left" w:pos="648"/>
                <w:tab w:val="left" w:pos="864"/>
                <w:tab w:val="left" w:pos="1296"/>
                <w:tab w:val="left" w:pos="1512"/>
                <w:tab w:val="left" w:pos="1728"/>
                <w:tab w:val="left" w:pos="1944"/>
              </w:tabs>
              <w:suppressAutoHyphens/>
              <w:jc w:val="right"/>
              <w:rPr>
                <w:szCs w:val="20"/>
              </w:rPr>
            </w:pPr>
          </w:p>
        </w:tc>
        <w:tc>
          <w:tcPr>
            <w:tcW w:w="315" w:type="pct"/>
            <w:tcBorders>
              <w:top w:val="nil"/>
              <w:left w:val="nil"/>
              <w:bottom w:val="nil"/>
              <w:right w:val="nil"/>
            </w:tcBorders>
          </w:tcPr>
          <w:p w14:paraId="5DADB39F" w14:textId="77777777" w:rsidR="00022E0E" w:rsidRPr="00DA552E" w:rsidRDefault="00022E0E" w:rsidP="000719A9">
            <w:pPr>
              <w:widowControl/>
              <w:tabs>
                <w:tab w:val="left" w:pos="0"/>
                <w:tab w:val="left" w:pos="216"/>
                <w:tab w:val="left" w:pos="432"/>
                <w:tab w:val="left" w:pos="648"/>
                <w:tab w:val="left" w:pos="864"/>
                <w:tab w:val="left" w:pos="1080"/>
                <w:tab w:val="left" w:pos="1296"/>
                <w:tab w:val="left" w:pos="1512"/>
                <w:tab w:val="left" w:pos="1728"/>
                <w:tab w:val="left" w:pos="1944"/>
              </w:tabs>
              <w:suppressAutoHyphens/>
              <w:rPr>
                <w:szCs w:val="20"/>
              </w:rPr>
            </w:pPr>
          </w:p>
        </w:tc>
        <w:tc>
          <w:tcPr>
            <w:tcW w:w="839" w:type="pct"/>
            <w:tcBorders>
              <w:top w:val="nil"/>
              <w:left w:val="nil"/>
              <w:bottom w:val="nil"/>
              <w:right w:val="nil"/>
            </w:tcBorders>
            <w:vAlign w:val="bottom"/>
          </w:tcPr>
          <w:p w14:paraId="6BD0CF0C" w14:textId="77777777" w:rsidR="00022E0E" w:rsidRPr="00DA552E" w:rsidRDefault="00022E0E" w:rsidP="000719A9">
            <w:pPr>
              <w:widowControl/>
              <w:tabs>
                <w:tab w:val="left" w:pos="0"/>
                <w:tab w:val="left" w:pos="216"/>
                <w:tab w:val="left" w:pos="432"/>
                <w:tab w:val="left" w:pos="648"/>
                <w:tab w:val="left" w:pos="864"/>
                <w:tab w:val="left" w:pos="1080"/>
                <w:tab w:val="left" w:pos="1296"/>
                <w:tab w:val="left" w:pos="1512"/>
                <w:tab w:val="left" w:pos="1728"/>
                <w:tab w:val="left" w:pos="1944"/>
              </w:tabs>
              <w:suppressAutoHyphens/>
              <w:jc w:val="right"/>
              <w:rPr>
                <w:szCs w:val="20"/>
              </w:rPr>
            </w:pPr>
          </w:p>
        </w:tc>
      </w:tr>
      <w:tr w:rsidR="00875AD7" w:rsidRPr="002F6E6E" w14:paraId="1031992E" w14:textId="77777777" w:rsidTr="007E5986">
        <w:trPr>
          <w:cantSplit/>
          <w:jc w:val="center"/>
        </w:trPr>
        <w:tc>
          <w:tcPr>
            <w:tcW w:w="3194" w:type="pct"/>
            <w:tcBorders>
              <w:top w:val="nil"/>
              <w:left w:val="nil"/>
              <w:bottom w:val="nil"/>
              <w:right w:val="nil"/>
            </w:tcBorders>
          </w:tcPr>
          <w:p w14:paraId="62060F44" w14:textId="3221814E" w:rsidR="00875AD7" w:rsidRDefault="00875AD7" w:rsidP="00875AD7">
            <w:pPr>
              <w:tabs>
                <w:tab w:val="left" w:leader="dot" w:pos="6735"/>
              </w:tabs>
              <w:rPr>
                <w:color w:val="000000"/>
                <w:szCs w:val="20"/>
              </w:rPr>
            </w:pPr>
            <w:r w:rsidRPr="002366FF">
              <w:rPr>
                <w:szCs w:val="20"/>
              </w:rPr>
              <w:t>Wayne R. Fischer</w:t>
            </w:r>
            <w:r w:rsidRPr="002F6E6E">
              <w:rPr>
                <w:szCs w:val="20"/>
              </w:rPr>
              <w:tab/>
            </w:r>
          </w:p>
        </w:tc>
        <w:tc>
          <w:tcPr>
            <w:tcW w:w="652" w:type="pct"/>
            <w:tcBorders>
              <w:top w:val="nil"/>
              <w:left w:val="nil"/>
              <w:bottom w:val="nil"/>
              <w:right w:val="nil"/>
            </w:tcBorders>
            <w:vAlign w:val="bottom"/>
          </w:tcPr>
          <w:p w14:paraId="1D848A0F" w14:textId="1ABC3AFE" w:rsidR="00875AD7" w:rsidRPr="002F6E6E" w:rsidRDefault="009A0463" w:rsidP="00875AD7">
            <w:pPr>
              <w:widowControl/>
              <w:tabs>
                <w:tab w:val="left" w:pos="0"/>
                <w:tab w:val="left" w:pos="216"/>
                <w:tab w:val="left" w:pos="432"/>
                <w:tab w:val="left" w:pos="648"/>
                <w:tab w:val="left" w:pos="864"/>
                <w:tab w:val="left" w:pos="1296"/>
                <w:tab w:val="left" w:pos="1512"/>
                <w:tab w:val="left" w:pos="1728"/>
                <w:tab w:val="left" w:pos="1944"/>
              </w:tabs>
              <w:suppressAutoHyphens/>
              <w:jc w:val="right"/>
              <w:rPr>
                <w:szCs w:val="20"/>
              </w:rPr>
            </w:pPr>
            <w:r>
              <w:rPr>
                <w:szCs w:val="20"/>
              </w:rPr>
              <w:t>2,500</w:t>
            </w:r>
          </w:p>
        </w:tc>
        <w:tc>
          <w:tcPr>
            <w:tcW w:w="315" w:type="pct"/>
            <w:tcBorders>
              <w:top w:val="nil"/>
              <w:left w:val="nil"/>
              <w:bottom w:val="nil"/>
              <w:right w:val="nil"/>
            </w:tcBorders>
          </w:tcPr>
          <w:p w14:paraId="00B11993" w14:textId="5219F5A5" w:rsidR="00875AD7" w:rsidRPr="002F6E6E" w:rsidRDefault="00875AD7" w:rsidP="00875AD7">
            <w:pPr>
              <w:widowControl/>
              <w:tabs>
                <w:tab w:val="left" w:pos="0"/>
                <w:tab w:val="left" w:pos="216"/>
                <w:tab w:val="left" w:pos="432"/>
                <w:tab w:val="left" w:pos="648"/>
                <w:tab w:val="left" w:pos="864"/>
                <w:tab w:val="left" w:pos="1080"/>
                <w:tab w:val="left" w:pos="1296"/>
                <w:tab w:val="left" w:pos="1512"/>
                <w:tab w:val="left" w:pos="1728"/>
                <w:tab w:val="left" w:pos="1944"/>
              </w:tabs>
              <w:suppressAutoHyphens/>
              <w:rPr>
                <w:szCs w:val="20"/>
                <w:vertAlign w:val="superscript"/>
              </w:rPr>
            </w:pPr>
          </w:p>
        </w:tc>
        <w:tc>
          <w:tcPr>
            <w:tcW w:w="839" w:type="pct"/>
            <w:tcBorders>
              <w:top w:val="nil"/>
              <w:left w:val="nil"/>
              <w:bottom w:val="nil"/>
              <w:right w:val="nil"/>
            </w:tcBorders>
            <w:vAlign w:val="bottom"/>
          </w:tcPr>
          <w:p w14:paraId="252ED1C1" w14:textId="22A884D7" w:rsidR="00875AD7" w:rsidRPr="002F6E6E" w:rsidRDefault="009A0463" w:rsidP="00875AD7">
            <w:pPr>
              <w:widowControl/>
              <w:tabs>
                <w:tab w:val="left" w:pos="0"/>
                <w:tab w:val="left" w:pos="216"/>
                <w:tab w:val="left" w:pos="432"/>
                <w:tab w:val="left" w:pos="648"/>
                <w:tab w:val="left" w:pos="864"/>
                <w:tab w:val="left" w:pos="1080"/>
                <w:tab w:val="left" w:pos="1296"/>
                <w:tab w:val="left" w:pos="1512"/>
                <w:tab w:val="left" w:pos="1728"/>
                <w:tab w:val="left" w:pos="1944"/>
              </w:tabs>
              <w:suppressAutoHyphens/>
              <w:jc w:val="center"/>
              <w:rPr>
                <w:szCs w:val="20"/>
              </w:rPr>
            </w:pPr>
            <w:r>
              <w:rPr>
                <w:szCs w:val="20"/>
              </w:rPr>
              <w:t>1.9%</w:t>
            </w:r>
          </w:p>
        </w:tc>
      </w:tr>
      <w:tr w:rsidR="00875AD7" w14:paraId="57CC412A" w14:textId="77777777" w:rsidTr="007E5986">
        <w:trPr>
          <w:cantSplit/>
          <w:jc w:val="center"/>
        </w:trPr>
        <w:tc>
          <w:tcPr>
            <w:tcW w:w="3194" w:type="pct"/>
            <w:tcBorders>
              <w:top w:val="nil"/>
              <w:left w:val="nil"/>
              <w:bottom w:val="nil"/>
              <w:right w:val="nil"/>
            </w:tcBorders>
          </w:tcPr>
          <w:p w14:paraId="59CE444D" w14:textId="4D939755" w:rsidR="00875AD7" w:rsidRDefault="00875AD7" w:rsidP="00875AD7">
            <w:pPr>
              <w:tabs>
                <w:tab w:val="left" w:leader="dot" w:pos="6735"/>
              </w:tabs>
              <w:rPr>
                <w:color w:val="000000"/>
                <w:szCs w:val="20"/>
              </w:rPr>
            </w:pPr>
            <w:r w:rsidRPr="002366FF">
              <w:rPr>
                <w:szCs w:val="20"/>
              </w:rPr>
              <w:t>Larry Fraas</w:t>
            </w:r>
            <w:r w:rsidRPr="002F6E6E">
              <w:rPr>
                <w:szCs w:val="20"/>
              </w:rPr>
              <w:tab/>
            </w:r>
          </w:p>
        </w:tc>
        <w:tc>
          <w:tcPr>
            <w:tcW w:w="652" w:type="pct"/>
            <w:tcBorders>
              <w:top w:val="nil"/>
              <w:left w:val="nil"/>
              <w:bottom w:val="nil"/>
              <w:right w:val="nil"/>
            </w:tcBorders>
            <w:vAlign w:val="bottom"/>
          </w:tcPr>
          <w:p w14:paraId="591F2436" w14:textId="44E92834" w:rsidR="00875AD7" w:rsidRPr="002F6E6E" w:rsidRDefault="009A0463" w:rsidP="00875AD7">
            <w:pPr>
              <w:widowControl/>
              <w:tabs>
                <w:tab w:val="left" w:pos="0"/>
                <w:tab w:val="left" w:pos="216"/>
                <w:tab w:val="left" w:pos="432"/>
                <w:tab w:val="left" w:pos="648"/>
                <w:tab w:val="left" w:pos="864"/>
                <w:tab w:val="left" w:pos="1296"/>
                <w:tab w:val="left" w:pos="1512"/>
                <w:tab w:val="left" w:pos="1728"/>
                <w:tab w:val="left" w:pos="1944"/>
              </w:tabs>
              <w:suppressAutoHyphens/>
              <w:jc w:val="right"/>
              <w:rPr>
                <w:szCs w:val="20"/>
              </w:rPr>
            </w:pPr>
            <w:r>
              <w:rPr>
                <w:szCs w:val="20"/>
              </w:rPr>
              <w:t>2,750</w:t>
            </w:r>
          </w:p>
        </w:tc>
        <w:tc>
          <w:tcPr>
            <w:tcW w:w="315" w:type="pct"/>
            <w:tcBorders>
              <w:top w:val="nil"/>
              <w:left w:val="nil"/>
              <w:bottom w:val="nil"/>
              <w:right w:val="nil"/>
            </w:tcBorders>
          </w:tcPr>
          <w:p w14:paraId="1ABD12DF" w14:textId="05715F12" w:rsidR="00875AD7" w:rsidRPr="002F6E6E" w:rsidRDefault="00875AD7" w:rsidP="00875AD7">
            <w:pPr>
              <w:widowControl/>
              <w:tabs>
                <w:tab w:val="left" w:pos="0"/>
                <w:tab w:val="left" w:pos="216"/>
                <w:tab w:val="left" w:pos="432"/>
                <w:tab w:val="left" w:pos="648"/>
                <w:tab w:val="left" w:pos="864"/>
                <w:tab w:val="left" w:pos="1080"/>
                <w:tab w:val="left" w:pos="1296"/>
                <w:tab w:val="left" w:pos="1512"/>
                <w:tab w:val="left" w:pos="1728"/>
                <w:tab w:val="left" w:pos="1944"/>
              </w:tabs>
              <w:suppressAutoHyphens/>
              <w:rPr>
                <w:szCs w:val="20"/>
                <w:vertAlign w:val="superscript"/>
              </w:rPr>
            </w:pPr>
          </w:p>
        </w:tc>
        <w:tc>
          <w:tcPr>
            <w:tcW w:w="839" w:type="pct"/>
            <w:tcBorders>
              <w:top w:val="nil"/>
              <w:left w:val="nil"/>
              <w:bottom w:val="nil"/>
              <w:right w:val="nil"/>
            </w:tcBorders>
            <w:vAlign w:val="bottom"/>
          </w:tcPr>
          <w:p w14:paraId="6289B406" w14:textId="04C9DD25" w:rsidR="00875AD7" w:rsidRDefault="009A0463" w:rsidP="00875AD7">
            <w:pPr>
              <w:keepNext/>
              <w:widowControl/>
              <w:tabs>
                <w:tab w:val="left" w:pos="237"/>
                <w:tab w:val="left" w:pos="597"/>
                <w:tab w:val="left" w:pos="864"/>
              </w:tabs>
              <w:suppressAutoHyphens/>
              <w:jc w:val="center"/>
              <w:rPr>
                <w:szCs w:val="20"/>
              </w:rPr>
            </w:pPr>
            <w:r>
              <w:rPr>
                <w:szCs w:val="20"/>
              </w:rPr>
              <w:t>2.1</w:t>
            </w:r>
            <w:r w:rsidR="00875AD7">
              <w:rPr>
                <w:szCs w:val="20"/>
              </w:rPr>
              <w:t>%</w:t>
            </w:r>
          </w:p>
        </w:tc>
      </w:tr>
      <w:tr w:rsidR="00875AD7" w:rsidRPr="002F6E6E" w14:paraId="5396A43D" w14:textId="77777777" w:rsidTr="007E5986">
        <w:trPr>
          <w:cantSplit/>
          <w:jc w:val="center"/>
        </w:trPr>
        <w:tc>
          <w:tcPr>
            <w:tcW w:w="3194" w:type="pct"/>
            <w:tcBorders>
              <w:top w:val="nil"/>
              <w:left w:val="nil"/>
              <w:bottom w:val="nil"/>
              <w:right w:val="nil"/>
            </w:tcBorders>
          </w:tcPr>
          <w:p w14:paraId="51ECD32E" w14:textId="1D367783" w:rsidR="00875AD7" w:rsidRDefault="00875AD7" w:rsidP="00875AD7">
            <w:pPr>
              <w:tabs>
                <w:tab w:val="left" w:leader="dot" w:pos="6735"/>
              </w:tabs>
              <w:rPr>
                <w:color w:val="000000"/>
                <w:szCs w:val="20"/>
              </w:rPr>
            </w:pPr>
            <w:r w:rsidRPr="002366FF">
              <w:rPr>
                <w:szCs w:val="20"/>
              </w:rPr>
              <w:t>Jeff J. Jung</w:t>
            </w:r>
            <w:r w:rsidRPr="002F6E6E">
              <w:rPr>
                <w:szCs w:val="20"/>
              </w:rPr>
              <w:tab/>
            </w:r>
          </w:p>
        </w:tc>
        <w:tc>
          <w:tcPr>
            <w:tcW w:w="652" w:type="pct"/>
            <w:tcBorders>
              <w:top w:val="nil"/>
              <w:left w:val="nil"/>
              <w:bottom w:val="nil"/>
              <w:right w:val="nil"/>
            </w:tcBorders>
            <w:vAlign w:val="bottom"/>
          </w:tcPr>
          <w:p w14:paraId="056E6D45" w14:textId="1849ACAA" w:rsidR="00875AD7" w:rsidRPr="002F6E6E" w:rsidRDefault="009A0463" w:rsidP="00875AD7">
            <w:pPr>
              <w:widowControl/>
              <w:tabs>
                <w:tab w:val="left" w:pos="0"/>
                <w:tab w:val="left" w:pos="216"/>
                <w:tab w:val="left" w:pos="432"/>
                <w:tab w:val="left" w:pos="648"/>
                <w:tab w:val="left" w:pos="864"/>
                <w:tab w:val="left" w:pos="1296"/>
                <w:tab w:val="left" w:pos="1512"/>
                <w:tab w:val="left" w:pos="1728"/>
                <w:tab w:val="left" w:pos="1944"/>
              </w:tabs>
              <w:suppressAutoHyphens/>
              <w:jc w:val="right"/>
              <w:rPr>
                <w:szCs w:val="20"/>
              </w:rPr>
            </w:pPr>
            <w:r>
              <w:rPr>
                <w:szCs w:val="20"/>
              </w:rPr>
              <w:t>5,000</w:t>
            </w:r>
          </w:p>
        </w:tc>
        <w:tc>
          <w:tcPr>
            <w:tcW w:w="315" w:type="pct"/>
            <w:tcBorders>
              <w:top w:val="nil"/>
              <w:left w:val="nil"/>
              <w:bottom w:val="nil"/>
              <w:right w:val="nil"/>
            </w:tcBorders>
          </w:tcPr>
          <w:p w14:paraId="7862B692" w14:textId="48F19561" w:rsidR="00875AD7" w:rsidRPr="002F6E6E" w:rsidRDefault="00875AD7" w:rsidP="00875AD7">
            <w:pPr>
              <w:widowControl/>
              <w:tabs>
                <w:tab w:val="left" w:pos="0"/>
                <w:tab w:val="left" w:pos="216"/>
                <w:tab w:val="left" w:pos="432"/>
                <w:tab w:val="left" w:pos="648"/>
                <w:tab w:val="left" w:pos="864"/>
                <w:tab w:val="left" w:pos="1080"/>
                <w:tab w:val="left" w:pos="1296"/>
                <w:tab w:val="left" w:pos="1512"/>
                <w:tab w:val="left" w:pos="1728"/>
                <w:tab w:val="left" w:pos="1944"/>
              </w:tabs>
              <w:suppressAutoHyphens/>
              <w:rPr>
                <w:szCs w:val="20"/>
                <w:vertAlign w:val="superscript"/>
              </w:rPr>
            </w:pPr>
          </w:p>
        </w:tc>
        <w:tc>
          <w:tcPr>
            <w:tcW w:w="839" w:type="pct"/>
            <w:tcBorders>
              <w:top w:val="nil"/>
              <w:left w:val="nil"/>
              <w:bottom w:val="nil"/>
              <w:right w:val="nil"/>
            </w:tcBorders>
            <w:vAlign w:val="bottom"/>
          </w:tcPr>
          <w:p w14:paraId="7E02FC51" w14:textId="560473F2" w:rsidR="00875AD7" w:rsidRPr="002F6E6E" w:rsidRDefault="009A0463" w:rsidP="00875AD7">
            <w:pPr>
              <w:widowControl/>
              <w:tabs>
                <w:tab w:val="left" w:pos="0"/>
                <w:tab w:val="left" w:pos="216"/>
                <w:tab w:val="left" w:pos="432"/>
                <w:tab w:val="left" w:pos="648"/>
                <w:tab w:val="left" w:pos="864"/>
                <w:tab w:val="left" w:pos="1080"/>
                <w:tab w:val="left" w:pos="1296"/>
                <w:tab w:val="left" w:pos="1512"/>
                <w:tab w:val="left" w:pos="1728"/>
                <w:tab w:val="left" w:pos="1944"/>
              </w:tabs>
              <w:suppressAutoHyphens/>
              <w:jc w:val="center"/>
              <w:rPr>
                <w:szCs w:val="20"/>
              </w:rPr>
            </w:pPr>
            <w:r>
              <w:rPr>
                <w:szCs w:val="20"/>
              </w:rPr>
              <w:t>3.8</w:t>
            </w:r>
            <w:r w:rsidR="00875AD7">
              <w:rPr>
                <w:szCs w:val="20"/>
              </w:rPr>
              <w:t>%</w:t>
            </w:r>
          </w:p>
        </w:tc>
      </w:tr>
      <w:tr w:rsidR="00875AD7" w:rsidRPr="002F6E6E" w14:paraId="3330C698" w14:textId="77777777" w:rsidTr="007E5986">
        <w:trPr>
          <w:cantSplit/>
          <w:jc w:val="center"/>
        </w:trPr>
        <w:tc>
          <w:tcPr>
            <w:tcW w:w="3194" w:type="pct"/>
            <w:tcBorders>
              <w:top w:val="nil"/>
              <w:left w:val="nil"/>
              <w:bottom w:val="nil"/>
              <w:right w:val="nil"/>
            </w:tcBorders>
          </w:tcPr>
          <w:p w14:paraId="552798E4" w14:textId="4EFB63F4" w:rsidR="00875AD7" w:rsidRDefault="00875AD7" w:rsidP="00875AD7">
            <w:pPr>
              <w:tabs>
                <w:tab w:val="left" w:leader="dot" w:pos="6735"/>
              </w:tabs>
              <w:rPr>
                <w:color w:val="000000"/>
                <w:szCs w:val="20"/>
              </w:rPr>
            </w:pPr>
            <w:r w:rsidRPr="002366FF">
              <w:rPr>
                <w:szCs w:val="20"/>
              </w:rPr>
              <w:t>Harold Perkins</w:t>
            </w:r>
            <w:r w:rsidRPr="002F6E6E">
              <w:rPr>
                <w:szCs w:val="20"/>
              </w:rPr>
              <w:tab/>
            </w:r>
          </w:p>
        </w:tc>
        <w:tc>
          <w:tcPr>
            <w:tcW w:w="652" w:type="pct"/>
            <w:tcBorders>
              <w:top w:val="nil"/>
              <w:left w:val="nil"/>
              <w:bottom w:val="nil"/>
              <w:right w:val="nil"/>
            </w:tcBorders>
            <w:vAlign w:val="bottom"/>
          </w:tcPr>
          <w:p w14:paraId="6B214FC6" w14:textId="0432F97B" w:rsidR="00875AD7" w:rsidRPr="002F6E6E" w:rsidRDefault="009A0463" w:rsidP="00875AD7">
            <w:pPr>
              <w:widowControl/>
              <w:tabs>
                <w:tab w:val="left" w:pos="0"/>
                <w:tab w:val="left" w:pos="216"/>
                <w:tab w:val="left" w:pos="432"/>
                <w:tab w:val="left" w:pos="648"/>
                <w:tab w:val="left" w:pos="864"/>
                <w:tab w:val="left" w:pos="1296"/>
                <w:tab w:val="left" w:pos="1512"/>
                <w:tab w:val="left" w:pos="1728"/>
                <w:tab w:val="left" w:pos="1944"/>
              </w:tabs>
              <w:suppressAutoHyphens/>
              <w:jc w:val="right"/>
              <w:rPr>
                <w:szCs w:val="20"/>
              </w:rPr>
            </w:pPr>
            <w:r>
              <w:rPr>
                <w:szCs w:val="20"/>
              </w:rPr>
              <w:t>4,000</w:t>
            </w:r>
          </w:p>
        </w:tc>
        <w:tc>
          <w:tcPr>
            <w:tcW w:w="315" w:type="pct"/>
            <w:tcBorders>
              <w:top w:val="nil"/>
              <w:left w:val="nil"/>
              <w:bottom w:val="nil"/>
              <w:right w:val="nil"/>
            </w:tcBorders>
          </w:tcPr>
          <w:p w14:paraId="77FE3CD0" w14:textId="76FC8D4A" w:rsidR="00875AD7" w:rsidRPr="002F6E6E" w:rsidRDefault="00875AD7" w:rsidP="00875AD7">
            <w:pPr>
              <w:widowControl/>
              <w:tabs>
                <w:tab w:val="left" w:pos="0"/>
                <w:tab w:val="left" w:pos="216"/>
                <w:tab w:val="left" w:pos="432"/>
                <w:tab w:val="left" w:pos="648"/>
                <w:tab w:val="left" w:pos="864"/>
                <w:tab w:val="left" w:pos="1080"/>
                <w:tab w:val="left" w:pos="1296"/>
                <w:tab w:val="left" w:pos="1512"/>
                <w:tab w:val="left" w:pos="1728"/>
                <w:tab w:val="left" w:pos="1944"/>
              </w:tabs>
              <w:suppressAutoHyphens/>
              <w:rPr>
                <w:szCs w:val="20"/>
                <w:vertAlign w:val="superscript"/>
              </w:rPr>
            </w:pPr>
          </w:p>
        </w:tc>
        <w:tc>
          <w:tcPr>
            <w:tcW w:w="839" w:type="pct"/>
            <w:tcBorders>
              <w:top w:val="nil"/>
              <w:left w:val="nil"/>
              <w:bottom w:val="nil"/>
              <w:right w:val="nil"/>
            </w:tcBorders>
            <w:vAlign w:val="bottom"/>
          </w:tcPr>
          <w:p w14:paraId="6F6FE854" w14:textId="66149E3A" w:rsidR="00875AD7" w:rsidRPr="002F6E6E" w:rsidRDefault="009A0463" w:rsidP="00875AD7">
            <w:pPr>
              <w:widowControl/>
              <w:tabs>
                <w:tab w:val="left" w:pos="0"/>
                <w:tab w:val="left" w:pos="216"/>
                <w:tab w:val="left" w:pos="432"/>
                <w:tab w:val="left" w:pos="648"/>
                <w:tab w:val="left" w:pos="864"/>
                <w:tab w:val="left" w:pos="1080"/>
                <w:tab w:val="left" w:pos="1296"/>
                <w:tab w:val="left" w:pos="1512"/>
                <w:tab w:val="left" w:pos="1728"/>
                <w:tab w:val="left" w:pos="1944"/>
              </w:tabs>
              <w:suppressAutoHyphens/>
              <w:jc w:val="center"/>
              <w:rPr>
                <w:szCs w:val="20"/>
              </w:rPr>
            </w:pPr>
            <w:r>
              <w:rPr>
                <w:szCs w:val="20"/>
              </w:rPr>
              <w:t>3.0</w:t>
            </w:r>
            <w:r w:rsidR="00875AD7">
              <w:rPr>
                <w:szCs w:val="20"/>
              </w:rPr>
              <w:t>%</w:t>
            </w:r>
          </w:p>
        </w:tc>
      </w:tr>
      <w:tr w:rsidR="00875AD7" w:rsidRPr="002F6E6E" w14:paraId="3439F4FF" w14:textId="77777777" w:rsidTr="007E5986">
        <w:trPr>
          <w:cantSplit/>
          <w:jc w:val="center"/>
        </w:trPr>
        <w:tc>
          <w:tcPr>
            <w:tcW w:w="3194" w:type="pct"/>
            <w:tcBorders>
              <w:top w:val="nil"/>
              <w:left w:val="nil"/>
              <w:bottom w:val="nil"/>
              <w:right w:val="nil"/>
            </w:tcBorders>
          </w:tcPr>
          <w:p w14:paraId="713F743B" w14:textId="46087EF5" w:rsidR="00875AD7" w:rsidRDefault="00875AD7" w:rsidP="00875AD7">
            <w:pPr>
              <w:tabs>
                <w:tab w:val="left" w:leader="dot" w:pos="6735"/>
              </w:tabs>
              <w:rPr>
                <w:color w:val="000000"/>
                <w:szCs w:val="20"/>
              </w:rPr>
            </w:pPr>
            <w:r w:rsidRPr="002366FF">
              <w:rPr>
                <w:szCs w:val="20"/>
              </w:rPr>
              <w:t>Steve Smith</w:t>
            </w:r>
            <w:r>
              <w:rPr>
                <w:szCs w:val="20"/>
              </w:rPr>
              <w:t xml:space="preserve"> (1)</w:t>
            </w:r>
            <w:r w:rsidRPr="002F6E6E">
              <w:rPr>
                <w:szCs w:val="20"/>
              </w:rPr>
              <w:t xml:space="preserve"> </w:t>
            </w:r>
            <w:r w:rsidRPr="002F6E6E">
              <w:rPr>
                <w:szCs w:val="20"/>
              </w:rPr>
              <w:tab/>
            </w:r>
          </w:p>
        </w:tc>
        <w:tc>
          <w:tcPr>
            <w:tcW w:w="652" w:type="pct"/>
            <w:tcBorders>
              <w:top w:val="nil"/>
              <w:left w:val="nil"/>
              <w:bottom w:val="nil"/>
              <w:right w:val="nil"/>
            </w:tcBorders>
            <w:vAlign w:val="bottom"/>
          </w:tcPr>
          <w:p w14:paraId="2A5AF26C" w14:textId="7DDB12E2" w:rsidR="00875AD7" w:rsidRPr="002F6E6E" w:rsidRDefault="009A0463" w:rsidP="00875AD7">
            <w:pPr>
              <w:widowControl/>
              <w:tabs>
                <w:tab w:val="left" w:pos="0"/>
                <w:tab w:val="left" w:pos="216"/>
                <w:tab w:val="left" w:pos="432"/>
                <w:tab w:val="left" w:pos="648"/>
                <w:tab w:val="left" w:pos="864"/>
                <w:tab w:val="left" w:pos="1296"/>
                <w:tab w:val="left" w:pos="1512"/>
                <w:tab w:val="left" w:pos="1728"/>
                <w:tab w:val="left" w:pos="1944"/>
              </w:tabs>
              <w:suppressAutoHyphens/>
              <w:jc w:val="right"/>
              <w:rPr>
                <w:szCs w:val="20"/>
              </w:rPr>
            </w:pPr>
            <w:r>
              <w:rPr>
                <w:szCs w:val="20"/>
              </w:rPr>
              <w:t>675</w:t>
            </w:r>
          </w:p>
        </w:tc>
        <w:tc>
          <w:tcPr>
            <w:tcW w:w="315" w:type="pct"/>
            <w:tcBorders>
              <w:top w:val="nil"/>
              <w:left w:val="nil"/>
              <w:bottom w:val="nil"/>
              <w:right w:val="nil"/>
            </w:tcBorders>
          </w:tcPr>
          <w:p w14:paraId="7E12DDCA" w14:textId="51C55508" w:rsidR="00875AD7" w:rsidRPr="002F6E6E" w:rsidRDefault="00875AD7" w:rsidP="00875AD7">
            <w:pPr>
              <w:widowControl/>
              <w:tabs>
                <w:tab w:val="left" w:pos="0"/>
                <w:tab w:val="left" w:pos="216"/>
                <w:tab w:val="left" w:pos="432"/>
                <w:tab w:val="left" w:pos="648"/>
                <w:tab w:val="left" w:pos="864"/>
                <w:tab w:val="left" w:pos="1080"/>
                <w:tab w:val="left" w:pos="1296"/>
                <w:tab w:val="left" w:pos="1512"/>
                <w:tab w:val="left" w:pos="1728"/>
                <w:tab w:val="left" w:pos="1944"/>
              </w:tabs>
              <w:suppressAutoHyphens/>
              <w:rPr>
                <w:szCs w:val="20"/>
                <w:vertAlign w:val="superscript"/>
              </w:rPr>
            </w:pPr>
          </w:p>
        </w:tc>
        <w:tc>
          <w:tcPr>
            <w:tcW w:w="839" w:type="pct"/>
            <w:tcBorders>
              <w:top w:val="nil"/>
              <w:left w:val="nil"/>
              <w:bottom w:val="nil"/>
              <w:right w:val="nil"/>
            </w:tcBorders>
            <w:vAlign w:val="bottom"/>
          </w:tcPr>
          <w:p w14:paraId="34D3964E" w14:textId="65E4A5D9" w:rsidR="00875AD7" w:rsidRPr="002F6E6E" w:rsidRDefault="009A0463" w:rsidP="00875AD7">
            <w:pPr>
              <w:widowControl/>
              <w:tabs>
                <w:tab w:val="left" w:pos="0"/>
                <w:tab w:val="left" w:pos="216"/>
                <w:tab w:val="left" w:pos="432"/>
                <w:tab w:val="left" w:pos="648"/>
                <w:tab w:val="left" w:pos="864"/>
                <w:tab w:val="left" w:pos="1080"/>
                <w:tab w:val="left" w:pos="1296"/>
                <w:tab w:val="left" w:pos="1512"/>
                <w:tab w:val="left" w:pos="1728"/>
                <w:tab w:val="left" w:pos="1944"/>
              </w:tabs>
              <w:suppressAutoHyphens/>
              <w:jc w:val="center"/>
              <w:rPr>
                <w:szCs w:val="20"/>
              </w:rPr>
            </w:pPr>
            <w:r>
              <w:rPr>
                <w:szCs w:val="20"/>
              </w:rPr>
              <w:t>*</w:t>
            </w:r>
          </w:p>
        </w:tc>
      </w:tr>
      <w:tr w:rsidR="00875AD7" w:rsidRPr="002F6E6E" w14:paraId="6A69AA9D" w14:textId="77777777" w:rsidTr="007E5986">
        <w:trPr>
          <w:cantSplit/>
          <w:jc w:val="center"/>
        </w:trPr>
        <w:tc>
          <w:tcPr>
            <w:tcW w:w="3194" w:type="pct"/>
            <w:tcBorders>
              <w:top w:val="nil"/>
              <w:left w:val="nil"/>
              <w:bottom w:val="nil"/>
              <w:right w:val="nil"/>
            </w:tcBorders>
          </w:tcPr>
          <w:p w14:paraId="2E789921" w14:textId="452F2257" w:rsidR="00875AD7" w:rsidRDefault="00875AD7" w:rsidP="00875AD7">
            <w:pPr>
              <w:tabs>
                <w:tab w:val="left" w:leader="dot" w:pos="6735"/>
              </w:tabs>
              <w:rPr>
                <w:color w:val="000000"/>
                <w:szCs w:val="20"/>
              </w:rPr>
            </w:pPr>
            <w:r w:rsidRPr="002366FF">
              <w:rPr>
                <w:szCs w:val="20"/>
              </w:rPr>
              <w:t>William H. Sydow</w:t>
            </w:r>
            <w:r w:rsidRPr="002F6E6E">
              <w:rPr>
                <w:szCs w:val="20"/>
              </w:rPr>
              <w:tab/>
            </w:r>
          </w:p>
        </w:tc>
        <w:tc>
          <w:tcPr>
            <w:tcW w:w="652" w:type="pct"/>
            <w:tcBorders>
              <w:top w:val="nil"/>
              <w:left w:val="nil"/>
              <w:bottom w:val="nil"/>
              <w:right w:val="nil"/>
            </w:tcBorders>
            <w:vAlign w:val="bottom"/>
          </w:tcPr>
          <w:p w14:paraId="63974D32" w14:textId="1B07B6D8" w:rsidR="00875AD7" w:rsidRPr="002F6E6E" w:rsidRDefault="009A0463" w:rsidP="00875AD7">
            <w:pPr>
              <w:widowControl/>
              <w:tabs>
                <w:tab w:val="left" w:pos="0"/>
                <w:tab w:val="left" w:pos="216"/>
                <w:tab w:val="left" w:pos="432"/>
                <w:tab w:val="left" w:pos="648"/>
                <w:tab w:val="left" w:pos="864"/>
                <w:tab w:val="left" w:pos="1296"/>
                <w:tab w:val="left" w:pos="1512"/>
                <w:tab w:val="left" w:pos="1728"/>
                <w:tab w:val="left" w:pos="1944"/>
              </w:tabs>
              <w:suppressAutoHyphens/>
              <w:jc w:val="right"/>
              <w:rPr>
                <w:szCs w:val="20"/>
              </w:rPr>
            </w:pPr>
            <w:r>
              <w:rPr>
                <w:szCs w:val="20"/>
              </w:rPr>
              <w:t>5,800</w:t>
            </w:r>
          </w:p>
        </w:tc>
        <w:tc>
          <w:tcPr>
            <w:tcW w:w="315" w:type="pct"/>
            <w:tcBorders>
              <w:top w:val="nil"/>
              <w:left w:val="nil"/>
              <w:bottom w:val="nil"/>
              <w:right w:val="nil"/>
            </w:tcBorders>
          </w:tcPr>
          <w:p w14:paraId="3E795892" w14:textId="1A5BE535" w:rsidR="00875AD7" w:rsidRPr="002F6E6E" w:rsidRDefault="00875AD7" w:rsidP="00875AD7">
            <w:pPr>
              <w:widowControl/>
              <w:tabs>
                <w:tab w:val="left" w:pos="0"/>
                <w:tab w:val="left" w:pos="216"/>
                <w:tab w:val="left" w:pos="432"/>
                <w:tab w:val="left" w:pos="648"/>
                <w:tab w:val="left" w:pos="864"/>
                <w:tab w:val="left" w:pos="1080"/>
                <w:tab w:val="left" w:pos="1296"/>
                <w:tab w:val="left" w:pos="1512"/>
                <w:tab w:val="left" w:pos="1728"/>
                <w:tab w:val="left" w:pos="1944"/>
              </w:tabs>
              <w:suppressAutoHyphens/>
              <w:rPr>
                <w:szCs w:val="20"/>
                <w:vertAlign w:val="superscript"/>
              </w:rPr>
            </w:pPr>
          </w:p>
        </w:tc>
        <w:tc>
          <w:tcPr>
            <w:tcW w:w="839" w:type="pct"/>
            <w:tcBorders>
              <w:top w:val="nil"/>
              <w:left w:val="nil"/>
              <w:bottom w:val="nil"/>
              <w:right w:val="nil"/>
            </w:tcBorders>
            <w:vAlign w:val="bottom"/>
          </w:tcPr>
          <w:p w14:paraId="5047B7F9" w14:textId="480B2A09" w:rsidR="00875AD7" w:rsidRPr="002F6E6E" w:rsidRDefault="009A0463" w:rsidP="00875AD7">
            <w:pPr>
              <w:widowControl/>
              <w:tabs>
                <w:tab w:val="left" w:pos="0"/>
                <w:tab w:val="left" w:pos="216"/>
                <w:tab w:val="left" w:pos="432"/>
                <w:tab w:val="left" w:pos="648"/>
                <w:tab w:val="left" w:pos="864"/>
                <w:tab w:val="left" w:pos="1080"/>
                <w:tab w:val="left" w:pos="1296"/>
                <w:tab w:val="left" w:pos="1512"/>
                <w:tab w:val="left" w:pos="1728"/>
                <w:tab w:val="left" w:pos="1944"/>
              </w:tabs>
              <w:suppressAutoHyphens/>
              <w:jc w:val="center"/>
              <w:rPr>
                <w:szCs w:val="20"/>
              </w:rPr>
            </w:pPr>
            <w:r>
              <w:rPr>
                <w:szCs w:val="20"/>
              </w:rPr>
              <w:t>4.4</w:t>
            </w:r>
            <w:r w:rsidR="00875AD7">
              <w:rPr>
                <w:szCs w:val="20"/>
              </w:rPr>
              <w:t>%</w:t>
            </w:r>
          </w:p>
        </w:tc>
      </w:tr>
      <w:tr w:rsidR="00047AA4" w:rsidRPr="002F6E6E" w14:paraId="2A7FB5A8" w14:textId="77777777" w:rsidTr="00E43263">
        <w:trPr>
          <w:cantSplit/>
          <w:jc w:val="center"/>
        </w:trPr>
        <w:tc>
          <w:tcPr>
            <w:tcW w:w="3194" w:type="pct"/>
            <w:tcBorders>
              <w:top w:val="nil"/>
              <w:left w:val="nil"/>
              <w:bottom w:val="nil"/>
              <w:right w:val="nil"/>
            </w:tcBorders>
          </w:tcPr>
          <w:p w14:paraId="1287EAFC" w14:textId="6C89B799" w:rsidR="00047AA4" w:rsidRPr="002F6E6E" w:rsidRDefault="00047AA4" w:rsidP="00047AA4">
            <w:pPr>
              <w:keepNext/>
              <w:widowControl/>
              <w:tabs>
                <w:tab w:val="left" w:leader="dot" w:pos="6735"/>
                <w:tab w:val="right" w:leader="dot" w:pos="6840"/>
              </w:tabs>
              <w:suppressAutoHyphens/>
              <w:ind w:left="200" w:hanging="200"/>
              <w:rPr>
                <w:szCs w:val="20"/>
              </w:rPr>
            </w:pPr>
            <w:r w:rsidRPr="002F6E6E">
              <w:rPr>
                <w:szCs w:val="20"/>
              </w:rPr>
              <w:tab/>
              <w:t>All directors and current executive officers as a group (</w:t>
            </w:r>
            <w:r w:rsidR="00875AD7">
              <w:rPr>
                <w:szCs w:val="20"/>
              </w:rPr>
              <w:t>6</w:t>
            </w:r>
            <w:r w:rsidRPr="002F6E6E">
              <w:rPr>
                <w:szCs w:val="20"/>
              </w:rPr>
              <w:t xml:space="preserve"> persons)</w:t>
            </w:r>
            <w:r w:rsidRPr="002F6E6E">
              <w:rPr>
                <w:szCs w:val="20"/>
              </w:rPr>
              <w:tab/>
            </w:r>
          </w:p>
        </w:tc>
        <w:tc>
          <w:tcPr>
            <w:tcW w:w="652" w:type="pct"/>
            <w:tcBorders>
              <w:top w:val="nil"/>
              <w:left w:val="nil"/>
              <w:bottom w:val="nil"/>
              <w:right w:val="nil"/>
            </w:tcBorders>
            <w:vAlign w:val="bottom"/>
          </w:tcPr>
          <w:p w14:paraId="034E8CF5" w14:textId="03AE7E58" w:rsidR="00047AA4" w:rsidRPr="002F6E6E" w:rsidRDefault="009A0463" w:rsidP="00047AA4">
            <w:pPr>
              <w:widowControl/>
              <w:tabs>
                <w:tab w:val="left" w:pos="0"/>
                <w:tab w:val="left" w:pos="216"/>
                <w:tab w:val="left" w:pos="432"/>
                <w:tab w:val="left" w:pos="648"/>
                <w:tab w:val="left" w:pos="864"/>
                <w:tab w:val="left" w:pos="1296"/>
                <w:tab w:val="left" w:pos="1512"/>
                <w:tab w:val="left" w:pos="1728"/>
                <w:tab w:val="left" w:pos="1944"/>
              </w:tabs>
              <w:suppressAutoHyphens/>
              <w:jc w:val="right"/>
              <w:rPr>
                <w:szCs w:val="20"/>
              </w:rPr>
            </w:pPr>
            <w:r>
              <w:rPr>
                <w:szCs w:val="20"/>
              </w:rPr>
              <w:t>20,725</w:t>
            </w:r>
          </w:p>
        </w:tc>
        <w:tc>
          <w:tcPr>
            <w:tcW w:w="315" w:type="pct"/>
            <w:tcBorders>
              <w:top w:val="nil"/>
              <w:left w:val="nil"/>
              <w:bottom w:val="nil"/>
              <w:right w:val="nil"/>
            </w:tcBorders>
          </w:tcPr>
          <w:p w14:paraId="77824A73" w14:textId="5274D8CD" w:rsidR="00047AA4" w:rsidRPr="002F6E6E" w:rsidRDefault="00047AA4" w:rsidP="00047AA4">
            <w:pPr>
              <w:widowControl/>
              <w:tabs>
                <w:tab w:val="left" w:pos="0"/>
                <w:tab w:val="left" w:pos="216"/>
                <w:tab w:val="left" w:pos="432"/>
                <w:tab w:val="left" w:pos="648"/>
                <w:tab w:val="left" w:pos="864"/>
                <w:tab w:val="left" w:pos="1080"/>
                <w:tab w:val="left" w:pos="1296"/>
                <w:tab w:val="left" w:pos="1512"/>
                <w:tab w:val="left" w:pos="1728"/>
                <w:tab w:val="left" w:pos="1944"/>
              </w:tabs>
              <w:suppressAutoHyphens/>
              <w:rPr>
                <w:szCs w:val="20"/>
              </w:rPr>
            </w:pPr>
          </w:p>
        </w:tc>
        <w:tc>
          <w:tcPr>
            <w:tcW w:w="839" w:type="pct"/>
            <w:tcBorders>
              <w:top w:val="nil"/>
              <w:left w:val="nil"/>
              <w:bottom w:val="nil"/>
              <w:right w:val="nil"/>
            </w:tcBorders>
            <w:vAlign w:val="bottom"/>
          </w:tcPr>
          <w:p w14:paraId="5C6F0781" w14:textId="54157B7E" w:rsidR="00047AA4" w:rsidRPr="002F6E6E" w:rsidRDefault="009A0463" w:rsidP="00047AA4">
            <w:pPr>
              <w:widowControl/>
              <w:tabs>
                <w:tab w:val="left" w:pos="0"/>
                <w:tab w:val="left" w:pos="216"/>
                <w:tab w:val="left" w:pos="432"/>
                <w:tab w:val="left" w:pos="648"/>
                <w:tab w:val="left" w:pos="864"/>
                <w:tab w:val="left" w:pos="1080"/>
                <w:tab w:val="left" w:pos="1296"/>
                <w:tab w:val="left" w:pos="1512"/>
                <w:tab w:val="left" w:pos="1728"/>
                <w:tab w:val="left" w:pos="1944"/>
              </w:tabs>
              <w:suppressAutoHyphens/>
              <w:jc w:val="center"/>
              <w:rPr>
                <w:szCs w:val="20"/>
              </w:rPr>
            </w:pPr>
            <w:r>
              <w:rPr>
                <w:szCs w:val="20"/>
              </w:rPr>
              <w:t>15.7</w:t>
            </w:r>
            <w:r w:rsidR="00875AD7">
              <w:rPr>
                <w:szCs w:val="20"/>
              </w:rPr>
              <w:t>%</w:t>
            </w:r>
          </w:p>
        </w:tc>
      </w:tr>
      <w:tr w:rsidR="00022E0E" w:rsidRPr="002F6E6E" w14:paraId="2AE8DADE" w14:textId="77777777" w:rsidTr="00E43263">
        <w:trPr>
          <w:cantSplit/>
          <w:jc w:val="center"/>
        </w:trPr>
        <w:tc>
          <w:tcPr>
            <w:tcW w:w="3194" w:type="pct"/>
            <w:tcBorders>
              <w:top w:val="nil"/>
              <w:left w:val="nil"/>
              <w:bottom w:val="nil"/>
              <w:right w:val="nil"/>
            </w:tcBorders>
          </w:tcPr>
          <w:p w14:paraId="0068C70D" w14:textId="77777777" w:rsidR="00022E0E" w:rsidRPr="002F6E6E" w:rsidRDefault="00022E0E" w:rsidP="00132226">
            <w:pPr>
              <w:keepNext/>
              <w:widowControl/>
              <w:tabs>
                <w:tab w:val="left" w:leader="dot" w:pos="6735"/>
                <w:tab w:val="right" w:leader="dot" w:pos="6840"/>
              </w:tabs>
              <w:suppressAutoHyphens/>
              <w:ind w:left="200" w:hanging="200"/>
              <w:rPr>
                <w:szCs w:val="20"/>
              </w:rPr>
            </w:pPr>
          </w:p>
        </w:tc>
        <w:tc>
          <w:tcPr>
            <w:tcW w:w="652" w:type="pct"/>
            <w:tcBorders>
              <w:top w:val="nil"/>
              <w:left w:val="nil"/>
              <w:bottom w:val="nil"/>
              <w:right w:val="nil"/>
            </w:tcBorders>
            <w:vAlign w:val="bottom"/>
          </w:tcPr>
          <w:p w14:paraId="4EA8E91B" w14:textId="77777777" w:rsidR="00022E0E" w:rsidRDefault="00022E0E" w:rsidP="000719A9">
            <w:pPr>
              <w:widowControl/>
              <w:tabs>
                <w:tab w:val="left" w:pos="0"/>
                <w:tab w:val="left" w:pos="216"/>
                <w:tab w:val="left" w:pos="432"/>
                <w:tab w:val="left" w:pos="648"/>
                <w:tab w:val="left" w:pos="864"/>
                <w:tab w:val="left" w:pos="1296"/>
                <w:tab w:val="left" w:pos="1512"/>
                <w:tab w:val="left" w:pos="1728"/>
                <w:tab w:val="left" w:pos="1944"/>
              </w:tabs>
              <w:suppressAutoHyphens/>
              <w:jc w:val="right"/>
              <w:rPr>
                <w:szCs w:val="20"/>
              </w:rPr>
            </w:pPr>
          </w:p>
        </w:tc>
        <w:tc>
          <w:tcPr>
            <w:tcW w:w="315" w:type="pct"/>
            <w:tcBorders>
              <w:top w:val="nil"/>
              <w:left w:val="nil"/>
              <w:bottom w:val="nil"/>
              <w:right w:val="nil"/>
            </w:tcBorders>
          </w:tcPr>
          <w:p w14:paraId="4103912B" w14:textId="77777777" w:rsidR="00022E0E" w:rsidRPr="002F6E6E" w:rsidRDefault="00022E0E" w:rsidP="000719A9">
            <w:pPr>
              <w:widowControl/>
              <w:tabs>
                <w:tab w:val="left" w:pos="0"/>
                <w:tab w:val="left" w:pos="216"/>
                <w:tab w:val="left" w:pos="432"/>
                <w:tab w:val="left" w:pos="648"/>
                <w:tab w:val="left" w:pos="864"/>
                <w:tab w:val="left" w:pos="1080"/>
                <w:tab w:val="left" w:pos="1296"/>
                <w:tab w:val="left" w:pos="1512"/>
                <w:tab w:val="left" w:pos="1728"/>
                <w:tab w:val="left" w:pos="1944"/>
              </w:tabs>
              <w:suppressAutoHyphens/>
              <w:rPr>
                <w:szCs w:val="20"/>
              </w:rPr>
            </w:pPr>
          </w:p>
        </w:tc>
        <w:tc>
          <w:tcPr>
            <w:tcW w:w="839" w:type="pct"/>
            <w:tcBorders>
              <w:top w:val="nil"/>
              <w:left w:val="nil"/>
              <w:bottom w:val="nil"/>
              <w:right w:val="nil"/>
            </w:tcBorders>
            <w:vAlign w:val="bottom"/>
          </w:tcPr>
          <w:p w14:paraId="40E4F71D" w14:textId="77777777" w:rsidR="00022E0E" w:rsidRPr="002F6E6E" w:rsidRDefault="00022E0E" w:rsidP="000719A9">
            <w:pPr>
              <w:keepNext/>
              <w:widowControl/>
              <w:tabs>
                <w:tab w:val="decimal" w:pos="170"/>
              </w:tabs>
              <w:suppressAutoHyphens/>
              <w:rPr>
                <w:szCs w:val="20"/>
              </w:rPr>
            </w:pPr>
          </w:p>
        </w:tc>
      </w:tr>
      <w:tr w:rsidR="00022E0E" w:rsidRPr="002F6E6E" w14:paraId="01E7A8FE" w14:textId="77777777" w:rsidTr="00E43263">
        <w:trPr>
          <w:cantSplit/>
          <w:jc w:val="center"/>
        </w:trPr>
        <w:tc>
          <w:tcPr>
            <w:tcW w:w="3194" w:type="pct"/>
            <w:tcBorders>
              <w:top w:val="nil"/>
              <w:left w:val="nil"/>
              <w:bottom w:val="nil"/>
              <w:right w:val="nil"/>
            </w:tcBorders>
          </w:tcPr>
          <w:p w14:paraId="42214D7E" w14:textId="77777777" w:rsidR="00022E0E" w:rsidRPr="002F6E6E" w:rsidRDefault="00022E0E" w:rsidP="00132226">
            <w:pPr>
              <w:widowControl/>
              <w:tabs>
                <w:tab w:val="left" w:pos="0"/>
                <w:tab w:val="left" w:pos="216"/>
                <w:tab w:val="left" w:pos="432"/>
                <w:tab w:val="left" w:pos="648"/>
                <w:tab w:val="left" w:pos="864"/>
                <w:tab w:val="left" w:pos="1080"/>
                <w:tab w:val="left" w:pos="1296"/>
                <w:tab w:val="left" w:pos="1512"/>
                <w:tab w:val="left" w:pos="1728"/>
                <w:tab w:val="left" w:pos="1944"/>
                <w:tab w:val="right" w:leader="dot" w:pos="6660"/>
                <w:tab w:val="left" w:leader="dot" w:pos="6735"/>
                <w:tab w:val="right" w:leader="dot" w:pos="6840"/>
              </w:tabs>
              <w:suppressAutoHyphens/>
              <w:ind w:left="200" w:hanging="200"/>
              <w:rPr>
                <w:szCs w:val="20"/>
              </w:rPr>
            </w:pPr>
            <w:r w:rsidRPr="00022E0E">
              <w:rPr>
                <w:b/>
                <w:szCs w:val="20"/>
                <w:u w:val="single"/>
              </w:rPr>
              <w:t>5% Beneficial Stockholders</w:t>
            </w:r>
          </w:p>
        </w:tc>
        <w:tc>
          <w:tcPr>
            <w:tcW w:w="652" w:type="pct"/>
            <w:tcBorders>
              <w:top w:val="nil"/>
              <w:left w:val="nil"/>
              <w:bottom w:val="nil"/>
              <w:right w:val="nil"/>
            </w:tcBorders>
            <w:vAlign w:val="bottom"/>
          </w:tcPr>
          <w:p w14:paraId="12A6A242" w14:textId="77777777" w:rsidR="00022E0E" w:rsidRDefault="00022E0E" w:rsidP="000719A9">
            <w:pPr>
              <w:widowControl/>
              <w:tabs>
                <w:tab w:val="left" w:pos="0"/>
                <w:tab w:val="left" w:pos="216"/>
                <w:tab w:val="left" w:pos="432"/>
                <w:tab w:val="left" w:pos="648"/>
                <w:tab w:val="left" w:pos="864"/>
                <w:tab w:val="left" w:pos="1296"/>
                <w:tab w:val="left" w:pos="1512"/>
                <w:tab w:val="left" w:pos="1728"/>
                <w:tab w:val="left" w:pos="1944"/>
              </w:tabs>
              <w:suppressAutoHyphens/>
              <w:jc w:val="right"/>
              <w:rPr>
                <w:szCs w:val="20"/>
              </w:rPr>
            </w:pPr>
          </w:p>
        </w:tc>
        <w:tc>
          <w:tcPr>
            <w:tcW w:w="315" w:type="pct"/>
            <w:tcBorders>
              <w:top w:val="nil"/>
              <w:left w:val="nil"/>
              <w:bottom w:val="nil"/>
              <w:right w:val="nil"/>
            </w:tcBorders>
          </w:tcPr>
          <w:p w14:paraId="1DAB7C65" w14:textId="77777777" w:rsidR="00022E0E" w:rsidRPr="002F6E6E" w:rsidRDefault="00022E0E" w:rsidP="000719A9">
            <w:pPr>
              <w:widowControl/>
              <w:tabs>
                <w:tab w:val="left" w:pos="0"/>
                <w:tab w:val="left" w:pos="216"/>
                <w:tab w:val="left" w:pos="432"/>
                <w:tab w:val="left" w:pos="648"/>
                <w:tab w:val="left" w:pos="864"/>
                <w:tab w:val="left" w:pos="1080"/>
                <w:tab w:val="left" w:pos="1296"/>
                <w:tab w:val="left" w:pos="1512"/>
                <w:tab w:val="left" w:pos="1728"/>
                <w:tab w:val="left" w:pos="1944"/>
              </w:tabs>
              <w:suppressAutoHyphens/>
              <w:rPr>
                <w:szCs w:val="20"/>
              </w:rPr>
            </w:pPr>
          </w:p>
        </w:tc>
        <w:tc>
          <w:tcPr>
            <w:tcW w:w="839" w:type="pct"/>
            <w:tcBorders>
              <w:top w:val="nil"/>
              <w:left w:val="nil"/>
              <w:bottom w:val="nil"/>
              <w:right w:val="nil"/>
            </w:tcBorders>
            <w:vAlign w:val="bottom"/>
          </w:tcPr>
          <w:p w14:paraId="56CFEDEE" w14:textId="77777777" w:rsidR="00022E0E" w:rsidRPr="002F6E6E" w:rsidRDefault="00022E0E" w:rsidP="000719A9">
            <w:pPr>
              <w:keepNext/>
              <w:widowControl/>
              <w:tabs>
                <w:tab w:val="decimal" w:pos="170"/>
              </w:tabs>
              <w:suppressAutoHyphens/>
              <w:rPr>
                <w:szCs w:val="20"/>
              </w:rPr>
            </w:pPr>
          </w:p>
        </w:tc>
      </w:tr>
      <w:tr w:rsidR="00022E0E" w:rsidRPr="002F6E6E" w14:paraId="0C64E322" w14:textId="77777777" w:rsidTr="00E43263">
        <w:trPr>
          <w:cantSplit/>
          <w:jc w:val="center"/>
        </w:trPr>
        <w:tc>
          <w:tcPr>
            <w:tcW w:w="3194" w:type="pct"/>
            <w:tcBorders>
              <w:top w:val="nil"/>
              <w:left w:val="nil"/>
              <w:bottom w:val="nil"/>
              <w:right w:val="nil"/>
            </w:tcBorders>
          </w:tcPr>
          <w:p w14:paraId="2F4AD079" w14:textId="77777777" w:rsidR="00022E0E" w:rsidRPr="00022E0E" w:rsidRDefault="00022E0E" w:rsidP="00132226">
            <w:pPr>
              <w:widowControl/>
              <w:tabs>
                <w:tab w:val="left" w:pos="0"/>
                <w:tab w:val="left" w:pos="216"/>
                <w:tab w:val="left" w:pos="432"/>
                <w:tab w:val="left" w:pos="648"/>
                <w:tab w:val="left" w:pos="864"/>
                <w:tab w:val="left" w:pos="1080"/>
                <w:tab w:val="left" w:pos="1296"/>
                <w:tab w:val="left" w:pos="1512"/>
                <w:tab w:val="left" w:pos="1728"/>
                <w:tab w:val="left" w:pos="1944"/>
                <w:tab w:val="right" w:leader="dot" w:pos="6660"/>
                <w:tab w:val="left" w:leader="dot" w:pos="6735"/>
                <w:tab w:val="right" w:leader="dot" w:pos="6840"/>
              </w:tabs>
              <w:suppressAutoHyphens/>
              <w:ind w:left="200" w:hanging="200"/>
              <w:rPr>
                <w:b/>
                <w:szCs w:val="20"/>
                <w:u w:val="single"/>
              </w:rPr>
            </w:pPr>
          </w:p>
        </w:tc>
        <w:tc>
          <w:tcPr>
            <w:tcW w:w="652" w:type="pct"/>
            <w:tcBorders>
              <w:top w:val="nil"/>
              <w:left w:val="nil"/>
              <w:bottom w:val="nil"/>
              <w:right w:val="nil"/>
            </w:tcBorders>
            <w:vAlign w:val="bottom"/>
          </w:tcPr>
          <w:p w14:paraId="642C6E46" w14:textId="77777777" w:rsidR="00022E0E" w:rsidRDefault="00022E0E" w:rsidP="000719A9">
            <w:pPr>
              <w:widowControl/>
              <w:tabs>
                <w:tab w:val="left" w:pos="0"/>
                <w:tab w:val="left" w:pos="216"/>
                <w:tab w:val="left" w:pos="432"/>
                <w:tab w:val="left" w:pos="648"/>
                <w:tab w:val="left" w:pos="864"/>
                <w:tab w:val="left" w:pos="1296"/>
                <w:tab w:val="left" w:pos="1512"/>
                <w:tab w:val="left" w:pos="1728"/>
                <w:tab w:val="left" w:pos="1944"/>
              </w:tabs>
              <w:suppressAutoHyphens/>
              <w:jc w:val="right"/>
              <w:rPr>
                <w:szCs w:val="20"/>
              </w:rPr>
            </w:pPr>
          </w:p>
        </w:tc>
        <w:tc>
          <w:tcPr>
            <w:tcW w:w="315" w:type="pct"/>
            <w:tcBorders>
              <w:top w:val="nil"/>
              <w:left w:val="nil"/>
              <w:bottom w:val="nil"/>
              <w:right w:val="nil"/>
            </w:tcBorders>
          </w:tcPr>
          <w:p w14:paraId="178F6CBE" w14:textId="77777777" w:rsidR="00022E0E" w:rsidRPr="002F6E6E" w:rsidRDefault="00022E0E" w:rsidP="000719A9">
            <w:pPr>
              <w:widowControl/>
              <w:tabs>
                <w:tab w:val="left" w:pos="0"/>
                <w:tab w:val="left" w:pos="216"/>
                <w:tab w:val="left" w:pos="432"/>
                <w:tab w:val="left" w:pos="648"/>
                <w:tab w:val="left" w:pos="864"/>
                <w:tab w:val="left" w:pos="1080"/>
                <w:tab w:val="left" w:pos="1296"/>
                <w:tab w:val="left" w:pos="1512"/>
                <w:tab w:val="left" w:pos="1728"/>
                <w:tab w:val="left" w:pos="1944"/>
              </w:tabs>
              <w:suppressAutoHyphens/>
              <w:rPr>
                <w:szCs w:val="20"/>
              </w:rPr>
            </w:pPr>
          </w:p>
        </w:tc>
        <w:tc>
          <w:tcPr>
            <w:tcW w:w="839" w:type="pct"/>
            <w:tcBorders>
              <w:top w:val="nil"/>
              <w:left w:val="nil"/>
              <w:bottom w:val="nil"/>
              <w:right w:val="nil"/>
            </w:tcBorders>
            <w:vAlign w:val="bottom"/>
          </w:tcPr>
          <w:p w14:paraId="744B6B6B" w14:textId="77777777" w:rsidR="00022E0E" w:rsidRPr="002F6E6E" w:rsidRDefault="00022E0E" w:rsidP="000719A9">
            <w:pPr>
              <w:keepNext/>
              <w:widowControl/>
              <w:tabs>
                <w:tab w:val="decimal" w:pos="170"/>
              </w:tabs>
              <w:suppressAutoHyphens/>
              <w:rPr>
                <w:szCs w:val="20"/>
              </w:rPr>
            </w:pPr>
          </w:p>
        </w:tc>
      </w:tr>
      <w:tr w:rsidR="00C30D11" w:rsidRPr="002F6E6E" w14:paraId="7530B27D" w14:textId="77777777" w:rsidTr="007E5986">
        <w:trPr>
          <w:cantSplit/>
          <w:jc w:val="center"/>
        </w:trPr>
        <w:tc>
          <w:tcPr>
            <w:tcW w:w="3194" w:type="pct"/>
            <w:tcBorders>
              <w:top w:val="nil"/>
              <w:left w:val="nil"/>
              <w:bottom w:val="nil"/>
              <w:right w:val="nil"/>
            </w:tcBorders>
            <w:vAlign w:val="bottom"/>
          </w:tcPr>
          <w:p w14:paraId="501574A7" w14:textId="77777777" w:rsidR="00B43397" w:rsidRDefault="00B43397" w:rsidP="009A0463">
            <w:pPr>
              <w:tabs>
                <w:tab w:val="left" w:leader="dot" w:pos="6735"/>
              </w:tabs>
              <w:rPr>
                <w:szCs w:val="20"/>
              </w:rPr>
            </w:pPr>
            <w:r>
              <w:rPr>
                <w:szCs w:val="20"/>
              </w:rPr>
              <w:t>Doug Meier</w:t>
            </w:r>
          </w:p>
          <w:p w14:paraId="77336B20" w14:textId="39BB2620" w:rsidR="00C30D11" w:rsidRPr="00C52820" w:rsidRDefault="00AE5BA7" w:rsidP="009A0463">
            <w:pPr>
              <w:tabs>
                <w:tab w:val="left" w:leader="dot" w:pos="6735"/>
              </w:tabs>
              <w:rPr>
                <w:color w:val="000000"/>
                <w:szCs w:val="20"/>
              </w:rPr>
            </w:pPr>
            <w:r>
              <w:rPr>
                <w:szCs w:val="20"/>
              </w:rPr>
              <w:t>Sidney, NE</w:t>
            </w:r>
            <w:r w:rsidR="009A0463">
              <w:rPr>
                <w:szCs w:val="20"/>
              </w:rPr>
              <w:t xml:space="preserve"> </w:t>
            </w:r>
            <w:r w:rsidR="00C30D11">
              <w:rPr>
                <w:color w:val="000000"/>
                <w:szCs w:val="20"/>
              </w:rPr>
              <w:t xml:space="preserve"> </w:t>
            </w:r>
            <w:r w:rsidR="00C30D11" w:rsidRPr="00C52820">
              <w:rPr>
                <w:color w:val="000000"/>
                <w:szCs w:val="20"/>
              </w:rPr>
              <w:tab/>
            </w:r>
          </w:p>
        </w:tc>
        <w:tc>
          <w:tcPr>
            <w:tcW w:w="652" w:type="pct"/>
            <w:tcBorders>
              <w:top w:val="nil"/>
              <w:left w:val="nil"/>
              <w:bottom w:val="nil"/>
              <w:right w:val="nil"/>
            </w:tcBorders>
            <w:vAlign w:val="bottom"/>
          </w:tcPr>
          <w:p w14:paraId="0AA1B339" w14:textId="5FEC40CD" w:rsidR="00C30D11" w:rsidRPr="00C52820" w:rsidRDefault="00B43397" w:rsidP="00C30D11">
            <w:pPr>
              <w:widowControl/>
              <w:tabs>
                <w:tab w:val="left" w:pos="0"/>
                <w:tab w:val="left" w:pos="216"/>
                <w:tab w:val="left" w:pos="432"/>
                <w:tab w:val="left" w:pos="648"/>
                <w:tab w:val="left" w:pos="864"/>
                <w:tab w:val="left" w:pos="1296"/>
                <w:tab w:val="left" w:pos="1512"/>
                <w:tab w:val="left" w:pos="1728"/>
                <w:tab w:val="left" w:pos="1944"/>
              </w:tabs>
              <w:suppressAutoHyphens/>
              <w:ind w:left="180"/>
              <w:jc w:val="right"/>
              <w:rPr>
                <w:color w:val="000000"/>
                <w:szCs w:val="20"/>
              </w:rPr>
            </w:pPr>
            <w:r>
              <w:rPr>
                <w:szCs w:val="20"/>
              </w:rPr>
              <w:t>13,206</w:t>
            </w:r>
          </w:p>
        </w:tc>
        <w:tc>
          <w:tcPr>
            <w:tcW w:w="315" w:type="pct"/>
            <w:tcBorders>
              <w:top w:val="nil"/>
              <w:left w:val="nil"/>
              <w:bottom w:val="nil"/>
              <w:right w:val="nil"/>
            </w:tcBorders>
          </w:tcPr>
          <w:p w14:paraId="78654A46" w14:textId="599A25B0" w:rsidR="00C30D11" w:rsidRPr="000206C3" w:rsidRDefault="00C30D11" w:rsidP="00C30D11">
            <w:pPr>
              <w:widowControl/>
              <w:tabs>
                <w:tab w:val="left" w:pos="432"/>
                <w:tab w:val="left" w:pos="648"/>
                <w:tab w:val="left" w:pos="864"/>
                <w:tab w:val="left" w:pos="1080"/>
                <w:tab w:val="left" w:pos="1296"/>
                <w:tab w:val="left" w:pos="1512"/>
                <w:tab w:val="left" w:pos="1728"/>
                <w:tab w:val="left" w:pos="1944"/>
              </w:tabs>
              <w:suppressAutoHyphens/>
              <w:rPr>
                <w:szCs w:val="20"/>
                <w:vertAlign w:val="superscript"/>
              </w:rPr>
            </w:pPr>
          </w:p>
        </w:tc>
        <w:tc>
          <w:tcPr>
            <w:tcW w:w="839" w:type="pct"/>
            <w:tcBorders>
              <w:top w:val="nil"/>
              <w:left w:val="nil"/>
              <w:bottom w:val="nil"/>
              <w:right w:val="nil"/>
            </w:tcBorders>
            <w:vAlign w:val="bottom"/>
          </w:tcPr>
          <w:p w14:paraId="60DF64F3" w14:textId="3B697053" w:rsidR="00C30D11" w:rsidRPr="00C52820" w:rsidRDefault="00B43397" w:rsidP="00C30D11">
            <w:pPr>
              <w:keepNext/>
              <w:widowControl/>
              <w:tabs>
                <w:tab w:val="left" w:pos="597"/>
              </w:tabs>
              <w:suppressAutoHyphens/>
              <w:jc w:val="center"/>
              <w:rPr>
                <w:szCs w:val="20"/>
              </w:rPr>
            </w:pPr>
            <w:r>
              <w:rPr>
                <w:szCs w:val="20"/>
              </w:rPr>
              <w:t>9.9</w:t>
            </w:r>
            <w:r w:rsidR="00C30D11">
              <w:rPr>
                <w:szCs w:val="20"/>
              </w:rPr>
              <w:t>%</w:t>
            </w:r>
          </w:p>
        </w:tc>
      </w:tr>
      <w:tr w:rsidR="00C52820" w:rsidRPr="002F6E6E" w14:paraId="20AD2FFF" w14:textId="77777777" w:rsidTr="00E43263">
        <w:trPr>
          <w:cantSplit/>
          <w:jc w:val="center"/>
        </w:trPr>
        <w:tc>
          <w:tcPr>
            <w:tcW w:w="3194" w:type="pct"/>
            <w:tcBorders>
              <w:top w:val="nil"/>
              <w:left w:val="nil"/>
              <w:bottom w:val="nil"/>
              <w:right w:val="nil"/>
            </w:tcBorders>
          </w:tcPr>
          <w:p w14:paraId="683C5B0C" w14:textId="77777777" w:rsidR="00C52820" w:rsidRPr="00022E0E" w:rsidRDefault="00C52820" w:rsidP="00C52820">
            <w:pPr>
              <w:widowControl/>
              <w:tabs>
                <w:tab w:val="left" w:pos="0"/>
                <w:tab w:val="left" w:pos="216"/>
                <w:tab w:val="left" w:pos="432"/>
                <w:tab w:val="left" w:pos="648"/>
                <w:tab w:val="left" w:pos="864"/>
                <w:tab w:val="left" w:pos="1080"/>
                <w:tab w:val="left" w:pos="1296"/>
                <w:tab w:val="left" w:pos="1512"/>
                <w:tab w:val="left" w:pos="1728"/>
                <w:tab w:val="left" w:pos="1944"/>
                <w:tab w:val="right" w:leader="dot" w:pos="6660"/>
                <w:tab w:val="right" w:leader="dot" w:pos="6840"/>
              </w:tabs>
              <w:suppressAutoHyphens/>
              <w:ind w:left="200" w:hanging="200"/>
              <w:rPr>
                <w:b/>
                <w:szCs w:val="20"/>
                <w:u w:val="single"/>
              </w:rPr>
            </w:pPr>
          </w:p>
        </w:tc>
        <w:tc>
          <w:tcPr>
            <w:tcW w:w="652" w:type="pct"/>
            <w:tcBorders>
              <w:top w:val="nil"/>
              <w:left w:val="nil"/>
              <w:bottom w:val="nil"/>
              <w:right w:val="nil"/>
            </w:tcBorders>
            <w:vAlign w:val="bottom"/>
          </w:tcPr>
          <w:p w14:paraId="6E7DBC17" w14:textId="77777777" w:rsidR="00C52820" w:rsidRDefault="00C52820" w:rsidP="00C52820">
            <w:pPr>
              <w:widowControl/>
              <w:tabs>
                <w:tab w:val="left" w:pos="0"/>
                <w:tab w:val="left" w:pos="216"/>
                <w:tab w:val="left" w:pos="432"/>
                <w:tab w:val="left" w:pos="648"/>
                <w:tab w:val="left" w:pos="864"/>
                <w:tab w:val="left" w:pos="1296"/>
                <w:tab w:val="left" w:pos="1512"/>
                <w:tab w:val="left" w:pos="1728"/>
                <w:tab w:val="left" w:pos="1944"/>
              </w:tabs>
              <w:suppressAutoHyphens/>
              <w:jc w:val="right"/>
              <w:rPr>
                <w:szCs w:val="20"/>
              </w:rPr>
            </w:pPr>
          </w:p>
        </w:tc>
        <w:tc>
          <w:tcPr>
            <w:tcW w:w="315" w:type="pct"/>
            <w:tcBorders>
              <w:top w:val="nil"/>
              <w:left w:val="nil"/>
              <w:bottom w:val="nil"/>
              <w:right w:val="nil"/>
            </w:tcBorders>
          </w:tcPr>
          <w:p w14:paraId="68A5AB4D" w14:textId="77777777" w:rsidR="00C52820" w:rsidRPr="002F6E6E" w:rsidRDefault="00C52820" w:rsidP="00C52820">
            <w:pPr>
              <w:widowControl/>
              <w:tabs>
                <w:tab w:val="left" w:pos="0"/>
                <w:tab w:val="left" w:pos="216"/>
                <w:tab w:val="left" w:pos="432"/>
                <w:tab w:val="left" w:pos="648"/>
                <w:tab w:val="left" w:pos="864"/>
                <w:tab w:val="left" w:pos="1080"/>
                <w:tab w:val="left" w:pos="1296"/>
                <w:tab w:val="left" w:pos="1512"/>
                <w:tab w:val="left" w:pos="1728"/>
                <w:tab w:val="left" w:pos="1944"/>
              </w:tabs>
              <w:suppressAutoHyphens/>
              <w:rPr>
                <w:szCs w:val="20"/>
              </w:rPr>
            </w:pPr>
          </w:p>
        </w:tc>
        <w:tc>
          <w:tcPr>
            <w:tcW w:w="839" w:type="pct"/>
            <w:tcBorders>
              <w:top w:val="nil"/>
              <w:left w:val="nil"/>
              <w:bottom w:val="nil"/>
              <w:right w:val="nil"/>
            </w:tcBorders>
            <w:vAlign w:val="bottom"/>
          </w:tcPr>
          <w:p w14:paraId="36A98702" w14:textId="77777777" w:rsidR="00C52820" w:rsidRPr="002F6E6E" w:rsidRDefault="00C52820" w:rsidP="00C52820">
            <w:pPr>
              <w:keepNext/>
              <w:widowControl/>
              <w:tabs>
                <w:tab w:val="decimal" w:pos="170"/>
              </w:tabs>
              <w:suppressAutoHyphens/>
              <w:rPr>
                <w:szCs w:val="20"/>
              </w:rPr>
            </w:pPr>
          </w:p>
        </w:tc>
      </w:tr>
    </w:tbl>
    <w:p w14:paraId="2F16FC11" w14:textId="77777777" w:rsidR="00F17D4D" w:rsidRDefault="00BA2001" w:rsidP="00E508C6">
      <w:pPr>
        <w:rPr>
          <w:sz w:val="18"/>
          <w:szCs w:val="18"/>
        </w:rPr>
      </w:pPr>
      <w:r>
        <w:rPr>
          <w:sz w:val="18"/>
          <w:szCs w:val="18"/>
        </w:rPr>
        <w:pict w14:anchorId="7EF9F5CD">
          <v:rect id="_x0000_i1025" style="width:184.5pt;height:1pt" o:hrpct="250" o:hrstd="t" o:hrnoshade="t" o:hr="t" fillcolor="black" stroked="f"/>
        </w:pict>
      </w:r>
    </w:p>
    <w:p w14:paraId="1FD0D505" w14:textId="77777777" w:rsidR="00132226" w:rsidRDefault="00F17D4D" w:rsidP="00132226">
      <w:pPr>
        <w:widowControl/>
        <w:tabs>
          <w:tab w:val="left" w:pos="-720"/>
          <w:tab w:val="left" w:pos="450"/>
        </w:tabs>
        <w:suppressAutoHyphens/>
        <w:ind w:left="403" w:hanging="403"/>
        <w:rPr>
          <w:color w:val="000000"/>
          <w:szCs w:val="20"/>
        </w:rPr>
      </w:pPr>
      <w:r>
        <w:rPr>
          <w:color w:val="000000"/>
          <w:szCs w:val="20"/>
        </w:rPr>
        <w:t>*</w:t>
      </w:r>
      <w:r w:rsidRPr="00B07B87">
        <w:rPr>
          <w:color w:val="000000"/>
          <w:szCs w:val="20"/>
        </w:rPr>
        <w:tab/>
      </w:r>
      <w:r>
        <w:rPr>
          <w:color w:val="000000"/>
          <w:szCs w:val="20"/>
        </w:rPr>
        <w:t>Less than 1%</w:t>
      </w:r>
    </w:p>
    <w:p w14:paraId="2988E72D" w14:textId="6D6E1498" w:rsidR="00F17D4D" w:rsidRDefault="00132226" w:rsidP="00132226">
      <w:pPr>
        <w:widowControl/>
        <w:tabs>
          <w:tab w:val="left" w:pos="-720"/>
          <w:tab w:val="left" w:pos="450"/>
        </w:tabs>
        <w:suppressAutoHyphens/>
        <w:ind w:left="403" w:hanging="403"/>
        <w:rPr>
          <w:color w:val="000000"/>
          <w:szCs w:val="20"/>
        </w:rPr>
      </w:pPr>
      <w:r>
        <w:rPr>
          <w:color w:val="000000"/>
          <w:szCs w:val="20"/>
        </w:rPr>
        <w:t>(1)</w:t>
      </w:r>
      <w:r w:rsidRPr="00B07B87">
        <w:rPr>
          <w:color w:val="000000"/>
          <w:szCs w:val="20"/>
        </w:rPr>
        <w:tab/>
      </w:r>
      <w:r w:rsidRPr="00132226">
        <w:rPr>
          <w:color w:val="000000"/>
          <w:szCs w:val="20"/>
        </w:rPr>
        <w:t>In accordance with Rule 13d-3 under the Securities Exchange Act of 1934, a person is deemed to be the beneficial owner for purposes of this table, of any shares of common stock if he or she has shared voting or investment power with respect to such security, or has a right to acquire beneficial ownership at any time within 60 days from the date as of which beneficial ownership is being determined</w:t>
      </w:r>
      <w:r w:rsidR="00B536CB">
        <w:rPr>
          <w:color w:val="000000"/>
          <w:szCs w:val="20"/>
        </w:rPr>
        <w:t>.</w:t>
      </w:r>
    </w:p>
    <w:p w14:paraId="7664C833" w14:textId="77777777" w:rsidR="00132226" w:rsidRDefault="00132226" w:rsidP="00E43263">
      <w:pPr>
        <w:widowControl/>
        <w:tabs>
          <w:tab w:val="left" w:pos="-720"/>
        </w:tabs>
        <w:suppressAutoHyphens/>
        <w:rPr>
          <w:color w:val="000000"/>
          <w:szCs w:val="20"/>
        </w:rPr>
      </w:pPr>
    </w:p>
    <w:p w14:paraId="13613AE6" w14:textId="77777777" w:rsidR="00E508C6" w:rsidRPr="00540D3D" w:rsidRDefault="00E508C6" w:rsidP="00E43263">
      <w:pPr>
        <w:keepNext/>
        <w:widowControl/>
        <w:tabs>
          <w:tab w:val="left" w:pos="-720"/>
        </w:tabs>
        <w:suppressAutoHyphens/>
        <w:rPr>
          <w:b/>
          <w:szCs w:val="20"/>
        </w:rPr>
      </w:pPr>
      <w:r w:rsidRPr="00540D3D">
        <w:rPr>
          <w:b/>
          <w:szCs w:val="20"/>
        </w:rPr>
        <w:t>Quorum</w:t>
      </w:r>
      <w:r w:rsidR="006F6EF2">
        <w:rPr>
          <w:b/>
          <w:szCs w:val="20"/>
        </w:rPr>
        <w:t xml:space="preserve"> and Vote Required</w:t>
      </w:r>
    </w:p>
    <w:p w14:paraId="141D5277" w14:textId="77777777" w:rsidR="00E508C6" w:rsidRPr="00540D3D" w:rsidRDefault="00E508C6" w:rsidP="00E508C6">
      <w:pPr>
        <w:keepNext/>
        <w:widowControl/>
        <w:tabs>
          <w:tab w:val="left" w:pos="-720"/>
        </w:tabs>
        <w:suppressAutoHyphens/>
        <w:rPr>
          <w:b/>
          <w:szCs w:val="20"/>
        </w:rPr>
      </w:pPr>
    </w:p>
    <w:p w14:paraId="43F14897" w14:textId="77777777" w:rsidR="00E508C6" w:rsidRPr="00540D3D" w:rsidRDefault="00E508C6" w:rsidP="00E508C6">
      <w:pPr>
        <w:keepNext/>
        <w:widowControl/>
        <w:tabs>
          <w:tab w:val="left" w:pos="-720"/>
        </w:tabs>
        <w:suppressAutoHyphens/>
        <w:rPr>
          <w:szCs w:val="20"/>
        </w:rPr>
      </w:pPr>
      <w:r w:rsidRPr="00540D3D">
        <w:rPr>
          <w:b/>
          <w:szCs w:val="20"/>
        </w:rPr>
        <w:tab/>
      </w:r>
      <w:r w:rsidRPr="00540D3D">
        <w:rPr>
          <w:szCs w:val="20"/>
        </w:rPr>
        <w:t>The presence in person or by proxy of a majority of the outstanding shares of common stock entitled to vote is necessary to constitute a quorum at the Annual Meeting.  Abstentions and broker non-votes will be counted for purposes of determining that a quorum is present.</w:t>
      </w:r>
    </w:p>
    <w:p w14:paraId="1A7AACE3" w14:textId="77777777" w:rsidR="00E508C6" w:rsidRPr="00540D3D" w:rsidRDefault="00E508C6" w:rsidP="00E508C6">
      <w:pPr>
        <w:widowControl/>
        <w:tabs>
          <w:tab w:val="left" w:pos="-720"/>
        </w:tabs>
        <w:suppressAutoHyphens/>
        <w:rPr>
          <w:szCs w:val="20"/>
        </w:rPr>
      </w:pPr>
    </w:p>
    <w:p w14:paraId="6F4746BF" w14:textId="7E35D188" w:rsidR="00E508C6" w:rsidRDefault="002D36A0" w:rsidP="00351604">
      <w:pPr>
        <w:pStyle w:val="BodyTextFirstIndent"/>
      </w:pPr>
      <w:r w:rsidRPr="002D36A0">
        <w:rPr>
          <w:color w:val="000000"/>
          <w:shd w:val="clear" w:color="auto" w:fill="FFFFFF"/>
        </w:rPr>
        <w:t>Directors are elected by a plurality of votes cast, without regard to either broker non-votes or proxies as to which authority to vote for the nominees being proposed is “WITHHELD.” The ratification of the appointment of</w:t>
      </w:r>
      <w:r w:rsidR="006F6EF2" w:rsidRPr="006F6EF2">
        <w:rPr>
          <w:color w:val="000000"/>
          <w:shd w:val="clear" w:color="auto" w:fill="FFFFFF"/>
        </w:rPr>
        <w:t xml:space="preserve"> </w:t>
      </w:r>
      <w:r w:rsidR="00C30D11">
        <w:rPr>
          <w:color w:val="000000"/>
          <w:shd w:val="clear" w:color="auto" w:fill="FFFFFF"/>
        </w:rPr>
        <w:t>BKD, LLP</w:t>
      </w:r>
      <w:r w:rsidRPr="002D36A0">
        <w:rPr>
          <w:color w:val="000000"/>
          <w:shd w:val="clear" w:color="auto" w:fill="FFFFFF"/>
        </w:rPr>
        <w:t xml:space="preserve"> as independent registered public accountants is determined by a majority of the votes cast, without regard to broker non-votes or proxies marked “ABSTAIN.”</w:t>
      </w:r>
      <w:r w:rsidR="00E508C6" w:rsidRPr="006F6EF2">
        <w:t xml:space="preserve"> </w:t>
      </w:r>
    </w:p>
    <w:p w14:paraId="1C71F5C4" w14:textId="77777777" w:rsidR="006F6EF2" w:rsidRDefault="006F6EF2" w:rsidP="00351604">
      <w:pPr>
        <w:pStyle w:val="BodyTextFirstIndent"/>
      </w:pPr>
      <w:r w:rsidRPr="0061717B">
        <w:rPr>
          <w:color w:val="000000"/>
        </w:rPr>
        <w:t>In the event there are not sufficient votes for a quorum, or to approve or ratify any matter being presented at the time of this Annual Meeting, the Annual Meeting may be adjourned in order to permit the further solicitation of proxies.</w:t>
      </w:r>
    </w:p>
    <w:p w14:paraId="5AEE14BA" w14:textId="77777777" w:rsidR="00E508C6" w:rsidRPr="00540D3D" w:rsidRDefault="00E508C6" w:rsidP="00BE1ED9">
      <w:pPr>
        <w:keepNext/>
        <w:widowControl/>
        <w:tabs>
          <w:tab w:val="left" w:pos="720"/>
          <w:tab w:val="left" w:pos="1440"/>
          <w:tab w:val="center" w:pos="5400"/>
        </w:tabs>
        <w:spacing w:after="240"/>
        <w:jc w:val="center"/>
        <w:rPr>
          <w:b/>
          <w:bCs/>
          <w:szCs w:val="20"/>
        </w:rPr>
      </w:pPr>
      <w:r w:rsidRPr="00540D3D">
        <w:rPr>
          <w:b/>
          <w:bCs/>
          <w:szCs w:val="20"/>
        </w:rPr>
        <w:t>PROPOSAL I—ELECTION OF DIRECTORS</w:t>
      </w:r>
    </w:p>
    <w:p w14:paraId="7A9E0A12" w14:textId="58BDD78C" w:rsidR="00A07BD7" w:rsidRDefault="00E508C6" w:rsidP="00BE1ED9">
      <w:pPr>
        <w:keepNext/>
        <w:widowControl/>
        <w:tabs>
          <w:tab w:val="left" w:pos="-720"/>
        </w:tabs>
        <w:suppressAutoHyphens/>
        <w:spacing w:after="240"/>
        <w:ind w:firstLine="720"/>
        <w:rPr>
          <w:szCs w:val="20"/>
        </w:rPr>
      </w:pPr>
      <w:r w:rsidRPr="00540D3D">
        <w:rPr>
          <w:szCs w:val="20"/>
        </w:rPr>
        <w:t xml:space="preserve">Our Board of Directors is comprised of </w:t>
      </w:r>
      <w:r w:rsidR="00C30D11">
        <w:rPr>
          <w:szCs w:val="20"/>
        </w:rPr>
        <w:t>six</w:t>
      </w:r>
      <w:r w:rsidR="00540D3D">
        <w:rPr>
          <w:szCs w:val="20"/>
        </w:rPr>
        <w:t xml:space="preserve"> </w:t>
      </w:r>
      <w:r w:rsidRPr="00540D3D">
        <w:rPr>
          <w:szCs w:val="20"/>
        </w:rPr>
        <w:t xml:space="preserve">members.  Our Bylaws provide that directors are divided into three classes, with one class of directors elected annually. Our directors are generally elected to serve for a three-year period and until their respective successors shall have been elected and shall qualify. </w:t>
      </w:r>
      <w:r w:rsidR="00545CC1">
        <w:rPr>
          <w:szCs w:val="20"/>
        </w:rPr>
        <w:t xml:space="preserve">One </w:t>
      </w:r>
      <w:r w:rsidR="00691B39">
        <w:rPr>
          <w:szCs w:val="20"/>
        </w:rPr>
        <w:t>director</w:t>
      </w:r>
      <w:r w:rsidRPr="00540D3D">
        <w:rPr>
          <w:szCs w:val="20"/>
        </w:rPr>
        <w:t xml:space="preserve"> will be </w:t>
      </w:r>
      <w:r w:rsidRPr="00540D3D">
        <w:rPr>
          <w:szCs w:val="20"/>
        </w:rPr>
        <w:lastRenderedPageBreak/>
        <w:t xml:space="preserve">elected at the Annual Meeting to serve for a three-year period until </w:t>
      </w:r>
      <w:r w:rsidR="00545CC1">
        <w:rPr>
          <w:szCs w:val="20"/>
        </w:rPr>
        <w:t>his</w:t>
      </w:r>
      <w:r w:rsidR="00545CC1" w:rsidRPr="00540D3D">
        <w:rPr>
          <w:szCs w:val="20"/>
        </w:rPr>
        <w:t xml:space="preserve"> </w:t>
      </w:r>
      <w:r w:rsidRPr="00540D3D">
        <w:rPr>
          <w:szCs w:val="20"/>
        </w:rPr>
        <w:t xml:space="preserve">successor shall have been elected and shall qualify. The Board of Directors has nominated the following person to serve as </w:t>
      </w:r>
      <w:r w:rsidR="000F615C">
        <w:rPr>
          <w:szCs w:val="20"/>
        </w:rPr>
        <w:t xml:space="preserve">directors for </w:t>
      </w:r>
      <w:r w:rsidR="00545CC1">
        <w:rPr>
          <w:szCs w:val="20"/>
        </w:rPr>
        <w:t xml:space="preserve">a </w:t>
      </w:r>
      <w:r w:rsidR="000F615C">
        <w:rPr>
          <w:szCs w:val="20"/>
        </w:rPr>
        <w:t>three-year term:</w:t>
      </w:r>
      <w:r w:rsidR="00D504A6">
        <w:rPr>
          <w:szCs w:val="20"/>
        </w:rPr>
        <w:t xml:space="preserve"> </w:t>
      </w:r>
      <w:r w:rsidR="000C37D9">
        <w:rPr>
          <w:szCs w:val="20"/>
        </w:rPr>
        <w:t>Harold Perkins</w:t>
      </w:r>
      <w:r w:rsidR="000F615C">
        <w:rPr>
          <w:color w:val="000000"/>
        </w:rPr>
        <w:t>.</w:t>
      </w:r>
      <w:r w:rsidRPr="00540D3D">
        <w:rPr>
          <w:szCs w:val="20"/>
        </w:rPr>
        <w:t xml:space="preserve">  </w:t>
      </w:r>
      <w:r w:rsidR="000C37D9">
        <w:rPr>
          <w:szCs w:val="20"/>
        </w:rPr>
        <w:t>The</w:t>
      </w:r>
      <w:r w:rsidRPr="00540D3D">
        <w:rPr>
          <w:szCs w:val="20"/>
        </w:rPr>
        <w:t xml:space="preserve"> nominee </w:t>
      </w:r>
      <w:r w:rsidR="000C37D9">
        <w:rPr>
          <w:szCs w:val="20"/>
        </w:rPr>
        <w:t>is</w:t>
      </w:r>
      <w:r w:rsidRPr="00540D3D">
        <w:rPr>
          <w:szCs w:val="20"/>
        </w:rPr>
        <w:t xml:space="preserve"> currently </w:t>
      </w:r>
      <w:r w:rsidR="000C37D9">
        <w:rPr>
          <w:szCs w:val="20"/>
        </w:rPr>
        <w:t xml:space="preserve">a </w:t>
      </w:r>
      <w:r w:rsidRPr="00540D3D">
        <w:rPr>
          <w:szCs w:val="20"/>
        </w:rPr>
        <w:t xml:space="preserve">director of </w:t>
      </w:r>
      <w:r w:rsidR="00875AD7">
        <w:rPr>
          <w:szCs w:val="20"/>
        </w:rPr>
        <w:t>Sidney Federal</w:t>
      </w:r>
      <w:r w:rsidR="00A07BD7">
        <w:rPr>
          <w:szCs w:val="20"/>
        </w:rPr>
        <w:t xml:space="preserve">. </w:t>
      </w:r>
    </w:p>
    <w:p w14:paraId="1BF540F6" w14:textId="0602F672" w:rsidR="00A07BD7" w:rsidRPr="00A07BD7" w:rsidRDefault="00E508C6" w:rsidP="00A07BD7">
      <w:pPr>
        <w:widowControl/>
        <w:tabs>
          <w:tab w:val="left" w:pos="-720"/>
        </w:tabs>
        <w:suppressAutoHyphens/>
        <w:spacing w:after="240"/>
        <w:ind w:firstLine="720"/>
        <w:rPr>
          <w:szCs w:val="20"/>
        </w:rPr>
      </w:pPr>
      <w:r w:rsidRPr="00A07BD7">
        <w:rPr>
          <w:b/>
          <w:szCs w:val="20"/>
        </w:rPr>
        <w:t>The Board of Directors recommends a vote “FOR” the election of the nominee.</w:t>
      </w:r>
    </w:p>
    <w:p w14:paraId="2AC9F0EA" w14:textId="2396BC0C" w:rsidR="00E508C6" w:rsidRPr="00540D3D" w:rsidRDefault="00E508C6" w:rsidP="00E508C6">
      <w:pPr>
        <w:widowControl/>
        <w:tabs>
          <w:tab w:val="left" w:pos="-720"/>
        </w:tabs>
        <w:spacing w:after="240"/>
        <w:ind w:firstLine="720"/>
        <w:rPr>
          <w:b/>
          <w:szCs w:val="20"/>
        </w:rPr>
      </w:pPr>
      <w:r w:rsidRPr="00540D3D">
        <w:rPr>
          <w:szCs w:val="20"/>
        </w:rPr>
        <w:t xml:space="preserve">The table below sets forth certain information regarding the nominee, the other current members of our Board of Directors, and executive officers who are not directors, including the terms of office of board members. It is intended that the proxies solicited on behalf of the Board of Directors (other than proxies in which the vote is withheld as to any nominee) will be voted at the Annual Meeting for the election of the proposed nominee. If a nominee is unable to serve, the shares represented by all such proxies will be voted for the election of such substitute as the Board of Directors may determine. At this time, the Board of Directors knows of no reason why the nominee might be unable to serve, if elected. </w:t>
      </w:r>
      <w:r w:rsidR="005C254A">
        <w:rPr>
          <w:szCs w:val="20"/>
        </w:rPr>
        <w:t xml:space="preserve"> </w:t>
      </w:r>
      <w:r w:rsidR="00540D3D">
        <w:rPr>
          <w:szCs w:val="20"/>
        </w:rPr>
        <w:t>No share</w:t>
      </w:r>
      <w:r w:rsidR="00844094">
        <w:rPr>
          <w:szCs w:val="20"/>
        </w:rPr>
        <w:t>s</w:t>
      </w:r>
      <w:r w:rsidR="00540D3D">
        <w:rPr>
          <w:szCs w:val="20"/>
        </w:rPr>
        <w:t xml:space="preserve"> of common stock </w:t>
      </w:r>
      <w:r w:rsidR="00207F68">
        <w:rPr>
          <w:szCs w:val="20"/>
        </w:rPr>
        <w:t>are</w:t>
      </w:r>
      <w:r w:rsidR="00540D3D">
        <w:rPr>
          <w:szCs w:val="20"/>
        </w:rPr>
        <w:t xml:space="preserve"> </w:t>
      </w:r>
      <w:r w:rsidR="00CC42F1">
        <w:rPr>
          <w:szCs w:val="20"/>
        </w:rPr>
        <w:t>pledged</w:t>
      </w:r>
      <w:r w:rsidR="005C254A">
        <w:rPr>
          <w:szCs w:val="20"/>
        </w:rPr>
        <w:t xml:space="preserve"> as collateral</w:t>
      </w:r>
      <w:r w:rsidR="00207F68">
        <w:rPr>
          <w:szCs w:val="20"/>
        </w:rPr>
        <w:t xml:space="preserve"> by a director or executive officer</w:t>
      </w:r>
      <w:r w:rsidR="005C254A">
        <w:rPr>
          <w:szCs w:val="20"/>
        </w:rPr>
        <w:t>.</w:t>
      </w:r>
    </w:p>
    <w:tbl>
      <w:tblPr>
        <w:tblW w:w="5000" w:type="pct"/>
        <w:jc w:val="center"/>
        <w:tblCellMar>
          <w:left w:w="72" w:type="dxa"/>
          <w:right w:w="72" w:type="dxa"/>
        </w:tblCellMar>
        <w:tblLook w:val="0000" w:firstRow="0" w:lastRow="0" w:firstColumn="0" w:lastColumn="0" w:noHBand="0" w:noVBand="0"/>
      </w:tblPr>
      <w:tblGrid>
        <w:gridCol w:w="2373"/>
        <w:gridCol w:w="3883"/>
        <w:gridCol w:w="711"/>
        <w:gridCol w:w="1049"/>
        <w:gridCol w:w="1488"/>
      </w:tblGrid>
      <w:tr w:rsidR="00E508C6" w:rsidRPr="00540D3D" w14:paraId="3A212F73" w14:textId="77777777" w:rsidTr="005C254A">
        <w:trPr>
          <w:cantSplit/>
          <w:jc w:val="center"/>
        </w:trPr>
        <w:tc>
          <w:tcPr>
            <w:tcW w:w="1248" w:type="pct"/>
            <w:tcBorders>
              <w:top w:val="nil"/>
              <w:left w:val="nil"/>
              <w:bottom w:val="nil"/>
              <w:right w:val="nil"/>
            </w:tcBorders>
            <w:vAlign w:val="bottom"/>
          </w:tcPr>
          <w:p w14:paraId="202C08CB" w14:textId="77777777" w:rsidR="00E508C6" w:rsidRPr="00540D3D" w:rsidRDefault="00E508C6" w:rsidP="00A426AC">
            <w:pPr>
              <w:keepNext/>
              <w:keepLines/>
              <w:widowControl/>
              <w:pBdr>
                <w:bottom w:val="single" w:sz="4" w:space="0" w:color="auto"/>
              </w:pBdr>
              <w:tabs>
                <w:tab w:val="left" w:pos="0"/>
                <w:tab w:val="left" w:pos="216"/>
                <w:tab w:val="left" w:pos="432"/>
                <w:tab w:val="left" w:pos="648"/>
                <w:tab w:val="left" w:pos="864"/>
                <w:tab w:val="left" w:pos="1080"/>
                <w:tab w:val="left" w:pos="1296"/>
                <w:tab w:val="left" w:pos="1512"/>
                <w:tab w:val="left" w:pos="1728"/>
                <w:tab w:val="left" w:pos="1944"/>
              </w:tabs>
              <w:spacing w:after="20"/>
              <w:rPr>
                <w:b/>
                <w:bCs/>
                <w:szCs w:val="20"/>
              </w:rPr>
            </w:pPr>
            <w:r w:rsidRPr="00540D3D">
              <w:rPr>
                <w:b/>
                <w:bCs/>
                <w:szCs w:val="20"/>
              </w:rPr>
              <w:t>Name</w:t>
            </w:r>
          </w:p>
        </w:tc>
        <w:tc>
          <w:tcPr>
            <w:tcW w:w="2043" w:type="pct"/>
            <w:tcBorders>
              <w:top w:val="nil"/>
              <w:left w:val="nil"/>
              <w:bottom w:val="nil"/>
              <w:right w:val="nil"/>
            </w:tcBorders>
            <w:vAlign w:val="bottom"/>
          </w:tcPr>
          <w:p w14:paraId="545A07AC" w14:textId="2ECFA434" w:rsidR="00E508C6" w:rsidRPr="00540D3D" w:rsidRDefault="00E508C6" w:rsidP="005C254A">
            <w:pPr>
              <w:keepNext/>
              <w:keepLines/>
              <w:widowControl/>
              <w:pBdr>
                <w:bottom w:val="single" w:sz="4" w:space="0" w:color="auto"/>
              </w:pBdr>
              <w:spacing w:after="20"/>
              <w:ind w:left="187" w:right="159"/>
              <w:jc w:val="center"/>
              <w:rPr>
                <w:b/>
                <w:bCs/>
                <w:szCs w:val="20"/>
              </w:rPr>
            </w:pPr>
            <w:r w:rsidRPr="00540D3D">
              <w:rPr>
                <w:b/>
                <w:bCs/>
                <w:szCs w:val="20"/>
              </w:rPr>
              <w:t>Position(s) Held With</w:t>
            </w:r>
            <w:r w:rsidRPr="00540D3D">
              <w:rPr>
                <w:b/>
                <w:bCs/>
                <w:szCs w:val="20"/>
              </w:rPr>
              <w:br/>
            </w:r>
            <w:r w:rsidR="00875AD7">
              <w:rPr>
                <w:b/>
                <w:szCs w:val="20"/>
              </w:rPr>
              <w:t>Sidney Federal</w:t>
            </w:r>
          </w:p>
        </w:tc>
        <w:tc>
          <w:tcPr>
            <w:tcW w:w="374" w:type="pct"/>
            <w:tcBorders>
              <w:top w:val="nil"/>
              <w:left w:val="nil"/>
              <w:bottom w:val="nil"/>
              <w:right w:val="nil"/>
            </w:tcBorders>
            <w:vAlign w:val="bottom"/>
          </w:tcPr>
          <w:p w14:paraId="1CE5269B" w14:textId="77777777" w:rsidR="00E508C6" w:rsidRPr="00540D3D" w:rsidRDefault="00E508C6" w:rsidP="00A426AC">
            <w:pPr>
              <w:keepNext/>
              <w:keepLines/>
              <w:widowControl/>
              <w:pBdr>
                <w:bottom w:val="single" w:sz="4" w:space="0" w:color="auto"/>
              </w:pBdr>
              <w:tabs>
                <w:tab w:val="left" w:pos="0"/>
                <w:tab w:val="left" w:pos="216"/>
                <w:tab w:val="left" w:pos="432"/>
                <w:tab w:val="left" w:pos="648"/>
                <w:tab w:val="left" w:pos="864"/>
                <w:tab w:val="left" w:pos="1080"/>
                <w:tab w:val="left" w:pos="1296"/>
                <w:tab w:val="left" w:pos="1512"/>
                <w:tab w:val="left" w:pos="1728"/>
                <w:tab w:val="left" w:pos="1944"/>
              </w:tabs>
              <w:spacing w:after="20"/>
              <w:jc w:val="center"/>
              <w:rPr>
                <w:b/>
                <w:bCs/>
                <w:szCs w:val="20"/>
              </w:rPr>
            </w:pPr>
            <w:r w:rsidRPr="00540D3D">
              <w:rPr>
                <w:b/>
                <w:bCs/>
                <w:szCs w:val="20"/>
              </w:rPr>
              <w:t>Age</w:t>
            </w:r>
            <w:r w:rsidRPr="00540D3D">
              <w:rPr>
                <w:rFonts w:ascii="Times New Roman Bold" w:hAnsi="Times New Roman Bold"/>
                <w:b/>
                <w:bCs/>
                <w:szCs w:val="20"/>
                <w:vertAlign w:val="superscript"/>
              </w:rPr>
              <w:t>(1)</w:t>
            </w:r>
          </w:p>
        </w:tc>
        <w:tc>
          <w:tcPr>
            <w:tcW w:w="552" w:type="pct"/>
            <w:tcBorders>
              <w:top w:val="nil"/>
              <w:left w:val="nil"/>
              <w:bottom w:val="nil"/>
              <w:right w:val="nil"/>
            </w:tcBorders>
            <w:vAlign w:val="bottom"/>
          </w:tcPr>
          <w:p w14:paraId="1E06C8F9" w14:textId="573E5AD5" w:rsidR="00E508C6" w:rsidRPr="00540D3D" w:rsidRDefault="00E508C6" w:rsidP="00A426AC">
            <w:pPr>
              <w:keepNext/>
              <w:keepLines/>
              <w:widowControl/>
              <w:pBdr>
                <w:bottom w:val="single" w:sz="4" w:space="0" w:color="auto"/>
              </w:pBdr>
              <w:tabs>
                <w:tab w:val="left" w:pos="0"/>
                <w:tab w:val="left" w:pos="216"/>
                <w:tab w:val="left" w:pos="432"/>
                <w:tab w:val="left" w:pos="648"/>
                <w:tab w:val="left" w:pos="864"/>
                <w:tab w:val="left" w:pos="1080"/>
                <w:tab w:val="left" w:pos="1296"/>
                <w:tab w:val="left" w:pos="1512"/>
                <w:tab w:val="left" w:pos="1728"/>
                <w:tab w:val="left" w:pos="1944"/>
              </w:tabs>
              <w:spacing w:after="20"/>
              <w:jc w:val="center"/>
              <w:rPr>
                <w:b/>
                <w:bCs/>
                <w:szCs w:val="20"/>
              </w:rPr>
            </w:pPr>
            <w:r w:rsidRPr="00540D3D">
              <w:rPr>
                <w:b/>
                <w:bCs/>
                <w:szCs w:val="20"/>
              </w:rPr>
              <w:t>Director</w:t>
            </w:r>
            <w:r w:rsidRPr="00540D3D">
              <w:rPr>
                <w:b/>
                <w:bCs/>
                <w:szCs w:val="20"/>
              </w:rPr>
              <w:br/>
              <w:t>Since</w:t>
            </w:r>
          </w:p>
        </w:tc>
        <w:tc>
          <w:tcPr>
            <w:tcW w:w="783" w:type="pct"/>
            <w:tcBorders>
              <w:top w:val="nil"/>
              <w:left w:val="nil"/>
              <w:bottom w:val="nil"/>
              <w:right w:val="nil"/>
            </w:tcBorders>
            <w:vAlign w:val="bottom"/>
          </w:tcPr>
          <w:p w14:paraId="0558C8EF" w14:textId="77777777" w:rsidR="00E508C6" w:rsidRPr="00540D3D" w:rsidRDefault="00E508C6" w:rsidP="00A426AC">
            <w:pPr>
              <w:keepNext/>
              <w:keepLines/>
              <w:widowControl/>
              <w:pBdr>
                <w:bottom w:val="single" w:sz="4" w:space="0" w:color="auto"/>
              </w:pBdr>
              <w:tabs>
                <w:tab w:val="left" w:pos="0"/>
                <w:tab w:val="left" w:pos="216"/>
                <w:tab w:val="left" w:pos="432"/>
                <w:tab w:val="left" w:pos="648"/>
                <w:tab w:val="left" w:pos="864"/>
                <w:tab w:val="left" w:pos="1080"/>
                <w:tab w:val="left" w:pos="1296"/>
                <w:tab w:val="left" w:pos="1512"/>
                <w:tab w:val="left" w:pos="1728"/>
                <w:tab w:val="left" w:pos="1944"/>
              </w:tabs>
              <w:spacing w:after="20"/>
              <w:jc w:val="center"/>
              <w:rPr>
                <w:b/>
                <w:bCs/>
                <w:szCs w:val="20"/>
              </w:rPr>
            </w:pPr>
            <w:r w:rsidRPr="00540D3D">
              <w:rPr>
                <w:b/>
                <w:bCs/>
                <w:szCs w:val="20"/>
              </w:rPr>
              <w:t>Current</w:t>
            </w:r>
            <w:r w:rsidRPr="00540D3D">
              <w:rPr>
                <w:b/>
                <w:bCs/>
                <w:szCs w:val="20"/>
              </w:rPr>
              <w:br/>
              <w:t>Term</w:t>
            </w:r>
            <w:r w:rsidRPr="00540D3D">
              <w:rPr>
                <w:b/>
                <w:bCs/>
                <w:szCs w:val="20"/>
              </w:rPr>
              <w:br/>
              <w:t>Expires</w:t>
            </w:r>
          </w:p>
        </w:tc>
      </w:tr>
      <w:tr w:rsidR="005C254A" w:rsidRPr="00540D3D" w14:paraId="1D958DBE" w14:textId="77777777" w:rsidTr="005C254A">
        <w:trPr>
          <w:cantSplit/>
          <w:jc w:val="center"/>
        </w:trPr>
        <w:tc>
          <w:tcPr>
            <w:tcW w:w="5000" w:type="pct"/>
            <w:gridSpan w:val="5"/>
            <w:tcBorders>
              <w:top w:val="nil"/>
              <w:left w:val="nil"/>
              <w:bottom w:val="nil"/>
              <w:right w:val="nil"/>
            </w:tcBorders>
            <w:vAlign w:val="bottom"/>
          </w:tcPr>
          <w:p w14:paraId="26261237" w14:textId="68B8D74C" w:rsidR="005C254A" w:rsidRPr="005C254A" w:rsidRDefault="005C254A" w:rsidP="00A426AC">
            <w:pPr>
              <w:keepNext/>
              <w:keepLines/>
              <w:widowControl/>
              <w:tabs>
                <w:tab w:val="left" w:pos="0"/>
                <w:tab w:val="left" w:pos="216"/>
                <w:tab w:val="left" w:pos="432"/>
                <w:tab w:val="left" w:pos="648"/>
                <w:tab w:val="left" w:pos="864"/>
                <w:tab w:val="left" w:pos="1080"/>
                <w:tab w:val="left" w:pos="1296"/>
                <w:tab w:val="left" w:pos="1512"/>
                <w:tab w:val="left" w:pos="1728"/>
                <w:tab w:val="left" w:pos="1944"/>
              </w:tabs>
              <w:jc w:val="center"/>
              <w:rPr>
                <w:b/>
                <w:szCs w:val="20"/>
              </w:rPr>
            </w:pPr>
            <w:r>
              <w:rPr>
                <w:b/>
                <w:szCs w:val="20"/>
              </w:rPr>
              <w:t>NOMINEE</w:t>
            </w:r>
          </w:p>
        </w:tc>
      </w:tr>
      <w:tr w:rsidR="00C30D11" w:rsidRPr="00540D3D" w14:paraId="334B4C5C" w14:textId="77777777" w:rsidTr="007E5986">
        <w:trPr>
          <w:cantSplit/>
          <w:jc w:val="center"/>
        </w:trPr>
        <w:tc>
          <w:tcPr>
            <w:tcW w:w="1248" w:type="pct"/>
            <w:tcBorders>
              <w:top w:val="nil"/>
              <w:left w:val="nil"/>
              <w:bottom w:val="nil"/>
              <w:right w:val="nil"/>
            </w:tcBorders>
          </w:tcPr>
          <w:p w14:paraId="0D6B69A0" w14:textId="77D2EEE5" w:rsidR="00C30D11" w:rsidRPr="00540D3D" w:rsidRDefault="00325A2B" w:rsidP="00C30D11">
            <w:pPr>
              <w:keepNext/>
              <w:keepLines/>
              <w:widowControl/>
              <w:tabs>
                <w:tab w:val="right" w:leader="dot" w:pos="2229"/>
              </w:tabs>
              <w:ind w:left="200" w:hanging="200"/>
              <w:rPr>
                <w:szCs w:val="20"/>
              </w:rPr>
            </w:pPr>
            <w:r>
              <w:rPr>
                <w:szCs w:val="20"/>
              </w:rPr>
              <w:t>Harold Perkins</w:t>
            </w:r>
            <w:r w:rsidR="00C30D11" w:rsidRPr="00540D3D">
              <w:rPr>
                <w:szCs w:val="20"/>
              </w:rPr>
              <w:tab/>
            </w:r>
          </w:p>
        </w:tc>
        <w:tc>
          <w:tcPr>
            <w:tcW w:w="2043" w:type="pct"/>
            <w:tcBorders>
              <w:top w:val="nil"/>
              <w:left w:val="nil"/>
              <w:bottom w:val="nil"/>
              <w:right w:val="nil"/>
            </w:tcBorders>
          </w:tcPr>
          <w:p w14:paraId="6CBFCA0E" w14:textId="716B5CAF" w:rsidR="00C30D11" w:rsidRPr="00540D3D" w:rsidRDefault="00C30D11" w:rsidP="00C30D11">
            <w:pPr>
              <w:keepNext/>
              <w:keepLines/>
              <w:widowControl/>
              <w:ind w:left="187" w:right="159"/>
              <w:rPr>
                <w:szCs w:val="20"/>
              </w:rPr>
            </w:pPr>
            <w:r w:rsidRPr="002366FF">
              <w:rPr>
                <w:szCs w:val="20"/>
              </w:rPr>
              <w:t>Director</w:t>
            </w:r>
          </w:p>
        </w:tc>
        <w:tc>
          <w:tcPr>
            <w:tcW w:w="374" w:type="pct"/>
            <w:tcBorders>
              <w:top w:val="nil"/>
              <w:left w:val="nil"/>
              <w:bottom w:val="nil"/>
              <w:right w:val="nil"/>
            </w:tcBorders>
          </w:tcPr>
          <w:p w14:paraId="14B77E5D" w14:textId="62127A86" w:rsidR="00C30D11" w:rsidRPr="00540D3D" w:rsidRDefault="00325A2B" w:rsidP="00C30D11">
            <w:pPr>
              <w:keepNext/>
              <w:keepLines/>
              <w:widowControl/>
              <w:tabs>
                <w:tab w:val="left" w:pos="0"/>
                <w:tab w:val="left" w:pos="216"/>
                <w:tab w:val="left" w:pos="432"/>
                <w:tab w:val="left" w:pos="648"/>
                <w:tab w:val="left" w:pos="864"/>
                <w:tab w:val="left" w:pos="1080"/>
                <w:tab w:val="left" w:pos="1296"/>
                <w:tab w:val="left" w:pos="1512"/>
                <w:tab w:val="left" w:pos="1728"/>
                <w:tab w:val="left" w:pos="1944"/>
              </w:tabs>
              <w:jc w:val="center"/>
              <w:rPr>
                <w:szCs w:val="20"/>
              </w:rPr>
            </w:pPr>
            <w:r>
              <w:rPr>
                <w:szCs w:val="20"/>
              </w:rPr>
              <w:t>8</w:t>
            </w:r>
            <w:r w:rsidR="00C30D11">
              <w:rPr>
                <w:szCs w:val="20"/>
              </w:rPr>
              <w:t>1</w:t>
            </w:r>
          </w:p>
        </w:tc>
        <w:tc>
          <w:tcPr>
            <w:tcW w:w="552" w:type="pct"/>
            <w:tcBorders>
              <w:top w:val="nil"/>
              <w:left w:val="nil"/>
              <w:bottom w:val="nil"/>
              <w:right w:val="nil"/>
            </w:tcBorders>
          </w:tcPr>
          <w:p w14:paraId="5E777240" w14:textId="071E9950" w:rsidR="00C30D11" w:rsidRPr="00540D3D" w:rsidRDefault="00C30D11" w:rsidP="00C30D11">
            <w:pPr>
              <w:keepNext/>
              <w:keepLines/>
              <w:widowControl/>
              <w:tabs>
                <w:tab w:val="left" w:pos="0"/>
                <w:tab w:val="left" w:pos="216"/>
                <w:tab w:val="left" w:pos="432"/>
                <w:tab w:val="left" w:pos="648"/>
                <w:tab w:val="left" w:pos="864"/>
                <w:tab w:val="left" w:pos="1080"/>
                <w:tab w:val="left" w:pos="1296"/>
                <w:tab w:val="left" w:pos="1512"/>
                <w:tab w:val="left" w:pos="1728"/>
                <w:tab w:val="left" w:pos="1944"/>
              </w:tabs>
              <w:jc w:val="center"/>
              <w:rPr>
                <w:szCs w:val="20"/>
              </w:rPr>
            </w:pPr>
            <w:r>
              <w:rPr>
                <w:szCs w:val="20"/>
              </w:rPr>
              <w:t>2</w:t>
            </w:r>
            <w:r w:rsidR="0036405D">
              <w:rPr>
                <w:szCs w:val="20"/>
              </w:rPr>
              <w:t>016</w:t>
            </w:r>
          </w:p>
        </w:tc>
        <w:tc>
          <w:tcPr>
            <w:tcW w:w="783" w:type="pct"/>
            <w:tcBorders>
              <w:top w:val="nil"/>
              <w:left w:val="nil"/>
              <w:bottom w:val="nil"/>
              <w:right w:val="nil"/>
            </w:tcBorders>
          </w:tcPr>
          <w:p w14:paraId="2766F17F" w14:textId="70A4ED97" w:rsidR="00C30D11" w:rsidRPr="00540D3D" w:rsidRDefault="00C30D11" w:rsidP="00C30D11">
            <w:pPr>
              <w:keepNext/>
              <w:keepLines/>
              <w:widowControl/>
              <w:tabs>
                <w:tab w:val="left" w:pos="0"/>
                <w:tab w:val="left" w:pos="216"/>
                <w:tab w:val="left" w:pos="432"/>
                <w:tab w:val="left" w:pos="648"/>
                <w:tab w:val="left" w:pos="864"/>
                <w:tab w:val="left" w:pos="1080"/>
                <w:tab w:val="left" w:pos="1296"/>
                <w:tab w:val="left" w:pos="1512"/>
                <w:tab w:val="left" w:pos="1728"/>
                <w:tab w:val="left" w:pos="1944"/>
              </w:tabs>
              <w:jc w:val="center"/>
              <w:rPr>
                <w:szCs w:val="20"/>
              </w:rPr>
            </w:pPr>
            <w:r>
              <w:rPr>
                <w:szCs w:val="20"/>
              </w:rPr>
              <w:t>20</w:t>
            </w:r>
            <w:r w:rsidR="00C2182D">
              <w:rPr>
                <w:szCs w:val="20"/>
              </w:rPr>
              <w:t>20</w:t>
            </w:r>
          </w:p>
        </w:tc>
      </w:tr>
      <w:tr w:rsidR="00D504A6" w:rsidRPr="00540D3D" w14:paraId="3CF992A6" w14:textId="77777777" w:rsidTr="00D504A6">
        <w:trPr>
          <w:cantSplit/>
          <w:jc w:val="center"/>
        </w:trPr>
        <w:tc>
          <w:tcPr>
            <w:tcW w:w="1248" w:type="pct"/>
            <w:tcBorders>
              <w:top w:val="nil"/>
              <w:left w:val="nil"/>
              <w:bottom w:val="nil"/>
              <w:right w:val="nil"/>
            </w:tcBorders>
            <w:vAlign w:val="bottom"/>
          </w:tcPr>
          <w:p w14:paraId="2D0A7E37" w14:textId="77777777" w:rsidR="00D504A6" w:rsidRPr="00540D3D" w:rsidRDefault="00D504A6" w:rsidP="00D504A6">
            <w:pPr>
              <w:keepNext/>
              <w:keepLines/>
              <w:widowControl/>
              <w:tabs>
                <w:tab w:val="right" w:leader="dot" w:pos="2229"/>
              </w:tabs>
              <w:rPr>
                <w:szCs w:val="20"/>
              </w:rPr>
            </w:pPr>
          </w:p>
        </w:tc>
        <w:tc>
          <w:tcPr>
            <w:tcW w:w="2043" w:type="pct"/>
            <w:tcBorders>
              <w:top w:val="nil"/>
              <w:left w:val="nil"/>
              <w:bottom w:val="nil"/>
              <w:right w:val="nil"/>
            </w:tcBorders>
          </w:tcPr>
          <w:p w14:paraId="0698C65F" w14:textId="77777777" w:rsidR="00D504A6" w:rsidRPr="00540D3D" w:rsidRDefault="00D504A6" w:rsidP="00D504A6">
            <w:pPr>
              <w:keepNext/>
              <w:keepLines/>
              <w:widowControl/>
              <w:ind w:left="187" w:right="159"/>
              <w:rPr>
                <w:szCs w:val="20"/>
              </w:rPr>
            </w:pPr>
          </w:p>
        </w:tc>
        <w:tc>
          <w:tcPr>
            <w:tcW w:w="374" w:type="pct"/>
            <w:tcBorders>
              <w:top w:val="nil"/>
              <w:left w:val="nil"/>
              <w:bottom w:val="nil"/>
              <w:right w:val="nil"/>
            </w:tcBorders>
          </w:tcPr>
          <w:p w14:paraId="2DFEDB71" w14:textId="77777777" w:rsidR="00D504A6" w:rsidRPr="00540D3D" w:rsidRDefault="00D504A6" w:rsidP="00D504A6">
            <w:pPr>
              <w:keepNext/>
              <w:keepLines/>
              <w:widowControl/>
              <w:tabs>
                <w:tab w:val="left" w:pos="0"/>
                <w:tab w:val="left" w:pos="216"/>
                <w:tab w:val="left" w:pos="432"/>
                <w:tab w:val="left" w:pos="648"/>
                <w:tab w:val="left" w:pos="864"/>
                <w:tab w:val="left" w:pos="1080"/>
                <w:tab w:val="left" w:pos="1296"/>
                <w:tab w:val="left" w:pos="1512"/>
                <w:tab w:val="left" w:pos="1728"/>
                <w:tab w:val="left" w:pos="1944"/>
              </w:tabs>
              <w:jc w:val="center"/>
              <w:rPr>
                <w:szCs w:val="20"/>
              </w:rPr>
            </w:pPr>
          </w:p>
        </w:tc>
        <w:tc>
          <w:tcPr>
            <w:tcW w:w="552" w:type="pct"/>
            <w:tcBorders>
              <w:top w:val="nil"/>
              <w:left w:val="nil"/>
              <w:bottom w:val="nil"/>
              <w:right w:val="nil"/>
            </w:tcBorders>
          </w:tcPr>
          <w:p w14:paraId="253548FB" w14:textId="77777777" w:rsidR="00D504A6" w:rsidRPr="00540D3D" w:rsidRDefault="00D504A6" w:rsidP="00D504A6">
            <w:pPr>
              <w:keepNext/>
              <w:keepLines/>
              <w:widowControl/>
              <w:tabs>
                <w:tab w:val="left" w:pos="0"/>
                <w:tab w:val="left" w:pos="216"/>
                <w:tab w:val="left" w:pos="432"/>
                <w:tab w:val="left" w:pos="648"/>
                <w:tab w:val="left" w:pos="864"/>
                <w:tab w:val="left" w:pos="1080"/>
                <w:tab w:val="left" w:pos="1296"/>
                <w:tab w:val="left" w:pos="1512"/>
                <w:tab w:val="left" w:pos="1728"/>
                <w:tab w:val="left" w:pos="1944"/>
              </w:tabs>
              <w:jc w:val="center"/>
              <w:rPr>
                <w:szCs w:val="20"/>
              </w:rPr>
            </w:pPr>
          </w:p>
        </w:tc>
        <w:tc>
          <w:tcPr>
            <w:tcW w:w="783" w:type="pct"/>
            <w:tcBorders>
              <w:top w:val="nil"/>
              <w:left w:val="nil"/>
              <w:bottom w:val="nil"/>
              <w:right w:val="nil"/>
            </w:tcBorders>
          </w:tcPr>
          <w:p w14:paraId="083D913D" w14:textId="77777777" w:rsidR="00D504A6" w:rsidRPr="00540D3D" w:rsidRDefault="00D504A6" w:rsidP="00D504A6">
            <w:pPr>
              <w:keepNext/>
              <w:keepLines/>
              <w:widowControl/>
              <w:tabs>
                <w:tab w:val="left" w:pos="0"/>
                <w:tab w:val="left" w:pos="216"/>
                <w:tab w:val="left" w:pos="432"/>
                <w:tab w:val="left" w:pos="648"/>
                <w:tab w:val="left" w:pos="864"/>
                <w:tab w:val="left" w:pos="1080"/>
                <w:tab w:val="left" w:pos="1296"/>
                <w:tab w:val="left" w:pos="1512"/>
                <w:tab w:val="left" w:pos="1728"/>
                <w:tab w:val="left" w:pos="1944"/>
              </w:tabs>
              <w:jc w:val="center"/>
              <w:rPr>
                <w:szCs w:val="20"/>
              </w:rPr>
            </w:pPr>
          </w:p>
        </w:tc>
      </w:tr>
      <w:tr w:rsidR="005C254A" w:rsidRPr="00540D3D" w14:paraId="1EB66169" w14:textId="77777777" w:rsidTr="005C254A">
        <w:trPr>
          <w:cantSplit/>
          <w:jc w:val="center"/>
        </w:trPr>
        <w:tc>
          <w:tcPr>
            <w:tcW w:w="5000" w:type="pct"/>
            <w:gridSpan w:val="5"/>
            <w:tcBorders>
              <w:top w:val="nil"/>
              <w:left w:val="nil"/>
              <w:bottom w:val="nil"/>
              <w:right w:val="nil"/>
            </w:tcBorders>
            <w:vAlign w:val="bottom"/>
          </w:tcPr>
          <w:p w14:paraId="4D7BBAB4" w14:textId="77777777" w:rsidR="005C254A" w:rsidRPr="005C254A" w:rsidRDefault="005C254A" w:rsidP="00CA7BD6">
            <w:pPr>
              <w:keepNext/>
              <w:keepLines/>
              <w:widowControl/>
              <w:tabs>
                <w:tab w:val="left" w:pos="0"/>
                <w:tab w:val="left" w:pos="216"/>
                <w:tab w:val="left" w:pos="432"/>
                <w:tab w:val="left" w:pos="648"/>
                <w:tab w:val="left" w:pos="864"/>
                <w:tab w:val="left" w:pos="1080"/>
                <w:tab w:val="left" w:pos="1296"/>
                <w:tab w:val="left" w:pos="1512"/>
                <w:tab w:val="left" w:pos="1728"/>
                <w:tab w:val="left" w:pos="1944"/>
              </w:tabs>
              <w:jc w:val="center"/>
              <w:rPr>
                <w:b/>
                <w:szCs w:val="20"/>
              </w:rPr>
            </w:pPr>
            <w:r w:rsidRPr="005C254A">
              <w:rPr>
                <w:b/>
                <w:szCs w:val="20"/>
              </w:rPr>
              <w:t>CONTINUING DIRECTORS</w:t>
            </w:r>
          </w:p>
        </w:tc>
      </w:tr>
      <w:tr w:rsidR="00B74A77" w:rsidRPr="00540D3D" w14:paraId="74679321" w14:textId="77777777" w:rsidTr="007E5986">
        <w:trPr>
          <w:cantSplit/>
          <w:jc w:val="center"/>
        </w:trPr>
        <w:tc>
          <w:tcPr>
            <w:tcW w:w="1248" w:type="pct"/>
            <w:tcBorders>
              <w:top w:val="nil"/>
              <w:left w:val="nil"/>
              <w:bottom w:val="nil"/>
              <w:right w:val="nil"/>
            </w:tcBorders>
          </w:tcPr>
          <w:p w14:paraId="55C3C0B3" w14:textId="6AB77D2E" w:rsidR="00B74A77" w:rsidRPr="00540D3D" w:rsidRDefault="00B74A77" w:rsidP="00B74A77">
            <w:pPr>
              <w:keepNext/>
              <w:keepLines/>
              <w:widowControl/>
              <w:tabs>
                <w:tab w:val="right" w:leader="dot" w:pos="2229"/>
              </w:tabs>
              <w:ind w:left="200" w:hanging="200"/>
              <w:rPr>
                <w:szCs w:val="20"/>
              </w:rPr>
            </w:pPr>
            <w:r w:rsidRPr="002366FF">
              <w:rPr>
                <w:szCs w:val="20"/>
              </w:rPr>
              <w:t>Wayne R. Fischer</w:t>
            </w:r>
            <w:r w:rsidRPr="00540D3D">
              <w:rPr>
                <w:szCs w:val="20"/>
              </w:rPr>
              <w:tab/>
            </w:r>
          </w:p>
        </w:tc>
        <w:tc>
          <w:tcPr>
            <w:tcW w:w="2043" w:type="pct"/>
            <w:tcBorders>
              <w:top w:val="nil"/>
              <w:left w:val="nil"/>
              <w:bottom w:val="nil"/>
              <w:right w:val="nil"/>
            </w:tcBorders>
          </w:tcPr>
          <w:p w14:paraId="51C47EC6" w14:textId="5E6F7DBF" w:rsidR="00B74A77" w:rsidRPr="00F23794" w:rsidRDefault="00B74A77" w:rsidP="00B74A77">
            <w:pPr>
              <w:keepNext/>
              <w:keepLines/>
              <w:widowControl/>
              <w:ind w:left="187" w:right="159"/>
              <w:rPr>
                <w:szCs w:val="20"/>
              </w:rPr>
            </w:pPr>
            <w:r w:rsidRPr="002366FF">
              <w:rPr>
                <w:szCs w:val="20"/>
              </w:rPr>
              <w:t>Director</w:t>
            </w:r>
          </w:p>
        </w:tc>
        <w:tc>
          <w:tcPr>
            <w:tcW w:w="374" w:type="pct"/>
            <w:tcBorders>
              <w:top w:val="nil"/>
              <w:left w:val="nil"/>
              <w:bottom w:val="nil"/>
              <w:right w:val="nil"/>
            </w:tcBorders>
          </w:tcPr>
          <w:p w14:paraId="7A405368" w14:textId="6F99AECE" w:rsidR="00B74A77" w:rsidRPr="00540D3D" w:rsidRDefault="00B74A77" w:rsidP="00B74A77">
            <w:pPr>
              <w:keepNext/>
              <w:keepLines/>
              <w:widowControl/>
              <w:tabs>
                <w:tab w:val="left" w:pos="0"/>
                <w:tab w:val="left" w:pos="216"/>
                <w:tab w:val="left" w:pos="432"/>
                <w:tab w:val="left" w:pos="648"/>
                <w:tab w:val="left" w:pos="864"/>
                <w:tab w:val="left" w:pos="1080"/>
                <w:tab w:val="left" w:pos="1296"/>
                <w:tab w:val="left" w:pos="1512"/>
                <w:tab w:val="left" w:pos="1728"/>
                <w:tab w:val="left" w:pos="1944"/>
              </w:tabs>
              <w:jc w:val="center"/>
              <w:rPr>
                <w:szCs w:val="20"/>
              </w:rPr>
            </w:pPr>
            <w:r w:rsidRPr="002366FF">
              <w:rPr>
                <w:szCs w:val="20"/>
              </w:rPr>
              <w:t>7</w:t>
            </w:r>
            <w:r w:rsidR="0036405D">
              <w:rPr>
                <w:szCs w:val="20"/>
              </w:rPr>
              <w:t>2</w:t>
            </w:r>
          </w:p>
        </w:tc>
        <w:tc>
          <w:tcPr>
            <w:tcW w:w="552" w:type="pct"/>
            <w:tcBorders>
              <w:top w:val="nil"/>
              <w:left w:val="nil"/>
              <w:bottom w:val="nil"/>
              <w:right w:val="nil"/>
            </w:tcBorders>
          </w:tcPr>
          <w:p w14:paraId="10CCC90D" w14:textId="70FEAC45" w:rsidR="00B74A77" w:rsidRPr="00540D3D" w:rsidRDefault="00B74A77" w:rsidP="00B74A77">
            <w:pPr>
              <w:keepNext/>
              <w:keepLines/>
              <w:widowControl/>
              <w:tabs>
                <w:tab w:val="left" w:pos="0"/>
                <w:tab w:val="left" w:pos="216"/>
                <w:tab w:val="left" w:pos="432"/>
                <w:tab w:val="left" w:pos="648"/>
                <w:tab w:val="left" w:pos="864"/>
                <w:tab w:val="left" w:pos="1080"/>
                <w:tab w:val="left" w:pos="1296"/>
                <w:tab w:val="left" w:pos="1512"/>
                <w:tab w:val="left" w:pos="1728"/>
                <w:tab w:val="left" w:pos="1944"/>
              </w:tabs>
              <w:jc w:val="center"/>
              <w:rPr>
                <w:szCs w:val="20"/>
              </w:rPr>
            </w:pPr>
            <w:r>
              <w:rPr>
                <w:szCs w:val="20"/>
              </w:rPr>
              <w:t>2000</w:t>
            </w:r>
          </w:p>
        </w:tc>
        <w:tc>
          <w:tcPr>
            <w:tcW w:w="783" w:type="pct"/>
            <w:tcBorders>
              <w:top w:val="nil"/>
              <w:left w:val="nil"/>
              <w:bottom w:val="nil"/>
              <w:right w:val="nil"/>
            </w:tcBorders>
          </w:tcPr>
          <w:p w14:paraId="1B49AC66" w14:textId="7EDFDCD6" w:rsidR="00B74A77" w:rsidRPr="00540D3D" w:rsidRDefault="00B74A77" w:rsidP="00B74A77">
            <w:pPr>
              <w:keepNext/>
              <w:keepLines/>
              <w:widowControl/>
              <w:tabs>
                <w:tab w:val="left" w:pos="0"/>
                <w:tab w:val="left" w:pos="216"/>
                <w:tab w:val="left" w:pos="432"/>
                <w:tab w:val="left" w:pos="648"/>
                <w:tab w:val="left" w:pos="864"/>
                <w:tab w:val="left" w:pos="1080"/>
                <w:tab w:val="left" w:pos="1296"/>
                <w:tab w:val="left" w:pos="1512"/>
                <w:tab w:val="left" w:pos="1728"/>
                <w:tab w:val="left" w:pos="1944"/>
              </w:tabs>
              <w:jc w:val="center"/>
              <w:rPr>
                <w:szCs w:val="20"/>
              </w:rPr>
            </w:pPr>
            <w:r>
              <w:rPr>
                <w:szCs w:val="20"/>
              </w:rPr>
              <w:t>2021</w:t>
            </w:r>
          </w:p>
        </w:tc>
      </w:tr>
      <w:tr w:rsidR="00B74A77" w:rsidRPr="00540D3D" w14:paraId="261083E3" w14:textId="77777777" w:rsidTr="007E5986">
        <w:trPr>
          <w:cantSplit/>
          <w:jc w:val="center"/>
        </w:trPr>
        <w:tc>
          <w:tcPr>
            <w:tcW w:w="1248" w:type="pct"/>
            <w:tcBorders>
              <w:top w:val="nil"/>
              <w:left w:val="nil"/>
              <w:bottom w:val="nil"/>
              <w:right w:val="nil"/>
            </w:tcBorders>
          </w:tcPr>
          <w:p w14:paraId="3FC7D6FD" w14:textId="50CC10AF" w:rsidR="00B74A77" w:rsidRPr="00540D3D" w:rsidRDefault="00B74A77" w:rsidP="00B74A77">
            <w:pPr>
              <w:keepNext/>
              <w:keepLines/>
              <w:widowControl/>
              <w:tabs>
                <w:tab w:val="right" w:leader="dot" w:pos="2229"/>
              </w:tabs>
              <w:ind w:left="200" w:hanging="200"/>
              <w:rPr>
                <w:szCs w:val="20"/>
              </w:rPr>
            </w:pPr>
            <w:r w:rsidRPr="002366FF">
              <w:rPr>
                <w:szCs w:val="20"/>
              </w:rPr>
              <w:t>Steve Smith</w:t>
            </w:r>
            <w:r>
              <w:rPr>
                <w:szCs w:val="20"/>
              </w:rPr>
              <w:t xml:space="preserve"> (2)</w:t>
            </w:r>
            <w:r w:rsidRPr="00540D3D">
              <w:rPr>
                <w:szCs w:val="20"/>
              </w:rPr>
              <w:t xml:space="preserve"> </w:t>
            </w:r>
            <w:r w:rsidRPr="00540D3D">
              <w:rPr>
                <w:szCs w:val="20"/>
              </w:rPr>
              <w:tab/>
            </w:r>
          </w:p>
        </w:tc>
        <w:tc>
          <w:tcPr>
            <w:tcW w:w="2043" w:type="pct"/>
            <w:tcBorders>
              <w:top w:val="nil"/>
              <w:left w:val="nil"/>
              <w:bottom w:val="nil"/>
              <w:right w:val="nil"/>
            </w:tcBorders>
          </w:tcPr>
          <w:p w14:paraId="708F6FFD" w14:textId="2828DF2C" w:rsidR="00B74A77" w:rsidRPr="00F23794" w:rsidRDefault="00B74A77" w:rsidP="00B74A77">
            <w:pPr>
              <w:keepNext/>
              <w:keepLines/>
              <w:widowControl/>
              <w:ind w:left="187" w:right="159"/>
              <w:rPr>
                <w:szCs w:val="20"/>
              </w:rPr>
            </w:pPr>
            <w:r w:rsidRPr="002366FF">
              <w:rPr>
                <w:szCs w:val="20"/>
              </w:rPr>
              <w:t>President, Chief Executive Officer</w:t>
            </w:r>
            <w:r>
              <w:rPr>
                <w:szCs w:val="20"/>
              </w:rPr>
              <w:t xml:space="preserve">, </w:t>
            </w:r>
            <w:r w:rsidRPr="002366FF">
              <w:rPr>
                <w:szCs w:val="20"/>
              </w:rPr>
              <w:t>and Director</w:t>
            </w:r>
          </w:p>
        </w:tc>
        <w:tc>
          <w:tcPr>
            <w:tcW w:w="374" w:type="pct"/>
            <w:tcBorders>
              <w:top w:val="nil"/>
              <w:left w:val="nil"/>
              <w:bottom w:val="nil"/>
              <w:right w:val="nil"/>
            </w:tcBorders>
          </w:tcPr>
          <w:p w14:paraId="49C83312" w14:textId="63B3B854" w:rsidR="00B74A77" w:rsidRPr="00540D3D" w:rsidRDefault="00B74A77" w:rsidP="00B74A77">
            <w:pPr>
              <w:keepNext/>
              <w:keepLines/>
              <w:widowControl/>
              <w:tabs>
                <w:tab w:val="left" w:pos="0"/>
                <w:tab w:val="left" w:pos="216"/>
                <w:tab w:val="left" w:pos="432"/>
                <w:tab w:val="left" w:pos="648"/>
                <w:tab w:val="left" w:pos="864"/>
                <w:tab w:val="left" w:pos="1080"/>
                <w:tab w:val="left" w:pos="1296"/>
                <w:tab w:val="left" w:pos="1512"/>
                <w:tab w:val="left" w:pos="1728"/>
                <w:tab w:val="left" w:pos="1944"/>
              </w:tabs>
              <w:jc w:val="center"/>
              <w:rPr>
                <w:szCs w:val="20"/>
              </w:rPr>
            </w:pPr>
            <w:r>
              <w:rPr>
                <w:szCs w:val="20"/>
              </w:rPr>
              <w:t>6</w:t>
            </w:r>
            <w:r w:rsidR="0036405D">
              <w:rPr>
                <w:szCs w:val="20"/>
              </w:rPr>
              <w:t>4</w:t>
            </w:r>
          </w:p>
        </w:tc>
        <w:tc>
          <w:tcPr>
            <w:tcW w:w="552" w:type="pct"/>
            <w:tcBorders>
              <w:top w:val="nil"/>
              <w:left w:val="nil"/>
              <w:bottom w:val="nil"/>
              <w:right w:val="nil"/>
            </w:tcBorders>
          </w:tcPr>
          <w:p w14:paraId="205C249D" w14:textId="37DF9317" w:rsidR="00B74A77" w:rsidRPr="00540D3D" w:rsidRDefault="00B74A77" w:rsidP="00B74A77">
            <w:pPr>
              <w:keepNext/>
              <w:keepLines/>
              <w:widowControl/>
              <w:tabs>
                <w:tab w:val="left" w:pos="0"/>
                <w:tab w:val="left" w:pos="216"/>
                <w:tab w:val="left" w:pos="432"/>
                <w:tab w:val="left" w:pos="648"/>
                <w:tab w:val="left" w:pos="864"/>
                <w:tab w:val="left" w:pos="1080"/>
                <w:tab w:val="left" w:pos="1296"/>
                <w:tab w:val="left" w:pos="1512"/>
                <w:tab w:val="left" w:pos="1728"/>
                <w:tab w:val="left" w:pos="1944"/>
              </w:tabs>
              <w:jc w:val="center"/>
              <w:rPr>
                <w:szCs w:val="20"/>
              </w:rPr>
            </w:pPr>
            <w:r>
              <w:rPr>
                <w:szCs w:val="20"/>
              </w:rPr>
              <w:t>1986</w:t>
            </w:r>
          </w:p>
        </w:tc>
        <w:tc>
          <w:tcPr>
            <w:tcW w:w="783" w:type="pct"/>
            <w:tcBorders>
              <w:top w:val="nil"/>
              <w:left w:val="nil"/>
              <w:bottom w:val="nil"/>
              <w:right w:val="nil"/>
            </w:tcBorders>
          </w:tcPr>
          <w:p w14:paraId="09F5642B" w14:textId="071BC8C8" w:rsidR="00B74A77" w:rsidRPr="00540D3D" w:rsidRDefault="00B74A77" w:rsidP="00B74A77">
            <w:pPr>
              <w:keepNext/>
              <w:keepLines/>
              <w:widowControl/>
              <w:tabs>
                <w:tab w:val="left" w:pos="0"/>
                <w:tab w:val="left" w:pos="216"/>
                <w:tab w:val="left" w:pos="432"/>
                <w:tab w:val="left" w:pos="648"/>
                <w:tab w:val="left" w:pos="864"/>
                <w:tab w:val="left" w:pos="1080"/>
                <w:tab w:val="left" w:pos="1296"/>
                <w:tab w:val="left" w:pos="1512"/>
                <w:tab w:val="left" w:pos="1728"/>
                <w:tab w:val="left" w:pos="1944"/>
              </w:tabs>
              <w:jc w:val="center"/>
              <w:rPr>
                <w:szCs w:val="20"/>
              </w:rPr>
            </w:pPr>
            <w:r>
              <w:rPr>
                <w:szCs w:val="20"/>
              </w:rPr>
              <w:t>2021</w:t>
            </w:r>
          </w:p>
        </w:tc>
      </w:tr>
      <w:tr w:rsidR="00C2182D" w:rsidRPr="00540D3D" w14:paraId="00F0B714" w14:textId="77777777" w:rsidTr="007E5986">
        <w:trPr>
          <w:cantSplit/>
          <w:jc w:val="center"/>
        </w:trPr>
        <w:tc>
          <w:tcPr>
            <w:tcW w:w="1248" w:type="pct"/>
            <w:tcBorders>
              <w:top w:val="nil"/>
              <w:left w:val="nil"/>
              <w:bottom w:val="nil"/>
              <w:right w:val="nil"/>
            </w:tcBorders>
          </w:tcPr>
          <w:p w14:paraId="2CA57B7A" w14:textId="7D7BD796" w:rsidR="00C2182D" w:rsidRPr="002366FF" w:rsidRDefault="00C2182D" w:rsidP="00B74A77">
            <w:pPr>
              <w:keepNext/>
              <w:keepLines/>
              <w:widowControl/>
              <w:tabs>
                <w:tab w:val="right" w:leader="dot" w:pos="2229"/>
              </w:tabs>
              <w:ind w:left="200" w:hanging="200"/>
              <w:rPr>
                <w:szCs w:val="20"/>
              </w:rPr>
            </w:pPr>
            <w:r>
              <w:rPr>
                <w:szCs w:val="20"/>
              </w:rPr>
              <w:t>William H. Sydow……….</w:t>
            </w:r>
          </w:p>
        </w:tc>
        <w:tc>
          <w:tcPr>
            <w:tcW w:w="2043" w:type="pct"/>
            <w:tcBorders>
              <w:top w:val="nil"/>
              <w:left w:val="nil"/>
              <w:bottom w:val="nil"/>
              <w:right w:val="nil"/>
            </w:tcBorders>
          </w:tcPr>
          <w:p w14:paraId="637EB00A" w14:textId="051944D7" w:rsidR="00C2182D" w:rsidRPr="002366FF" w:rsidRDefault="00C2182D" w:rsidP="00B74A77">
            <w:pPr>
              <w:keepNext/>
              <w:keepLines/>
              <w:widowControl/>
              <w:ind w:left="187" w:right="159"/>
              <w:rPr>
                <w:szCs w:val="20"/>
              </w:rPr>
            </w:pPr>
            <w:r>
              <w:rPr>
                <w:szCs w:val="20"/>
              </w:rPr>
              <w:t>Director</w:t>
            </w:r>
          </w:p>
        </w:tc>
        <w:tc>
          <w:tcPr>
            <w:tcW w:w="374" w:type="pct"/>
            <w:tcBorders>
              <w:top w:val="nil"/>
              <w:left w:val="nil"/>
              <w:bottom w:val="nil"/>
              <w:right w:val="nil"/>
            </w:tcBorders>
          </w:tcPr>
          <w:p w14:paraId="0E345CBB" w14:textId="0C12C9C4" w:rsidR="00C2182D" w:rsidRDefault="00C2182D" w:rsidP="00B74A77">
            <w:pPr>
              <w:keepNext/>
              <w:keepLines/>
              <w:widowControl/>
              <w:tabs>
                <w:tab w:val="left" w:pos="0"/>
                <w:tab w:val="left" w:pos="216"/>
                <w:tab w:val="left" w:pos="432"/>
                <w:tab w:val="left" w:pos="648"/>
                <w:tab w:val="left" w:pos="864"/>
                <w:tab w:val="left" w:pos="1080"/>
                <w:tab w:val="left" w:pos="1296"/>
                <w:tab w:val="left" w:pos="1512"/>
                <w:tab w:val="left" w:pos="1728"/>
                <w:tab w:val="left" w:pos="1944"/>
              </w:tabs>
              <w:jc w:val="center"/>
              <w:rPr>
                <w:szCs w:val="20"/>
              </w:rPr>
            </w:pPr>
            <w:r>
              <w:rPr>
                <w:szCs w:val="20"/>
              </w:rPr>
              <w:t>66</w:t>
            </w:r>
          </w:p>
        </w:tc>
        <w:tc>
          <w:tcPr>
            <w:tcW w:w="552" w:type="pct"/>
            <w:tcBorders>
              <w:top w:val="nil"/>
              <w:left w:val="nil"/>
              <w:bottom w:val="nil"/>
              <w:right w:val="nil"/>
            </w:tcBorders>
          </w:tcPr>
          <w:p w14:paraId="09D63765" w14:textId="31CFD77E" w:rsidR="00C2182D" w:rsidRDefault="00C2182D" w:rsidP="00B74A77">
            <w:pPr>
              <w:keepNext/>
              <w:keepLines/>
              <w:widowControl/>
              <w:tabs>
                <w:tab w:val="left" w:pos="0"/>
                <w:tab w:val="left" w:pos="216"/>
                <w:tab w:val="left" w:pos="432"/>
                <w:tab w:val="left" w:pos="648"/>
                <w:tab w:val="left" w:pos="864"/>
                <w:tab w:val="left" w:pos="1080"/>
                <w:tab w:val="left" w:pos="1296"/>
                <w:tab w:val="left" w:pos="1512"/>
                <w:tab w:val="left" w:pos="1728"/>
                <w:tab w:val="left" w:pos="1944"/>
              </w:tabs>
              <w:jc w:val="center"/>
              <w:rPr>
                <w:szCs w:val="20"/>
              </w:rPr>
            </w:pPr>
            <w:r>
              <w:rPr>
                <w:szCs w:val="20"/>
              </w:rPr>
              <w:t>2016</w:t>
            </w:r>
          </w:p>
        </w:tc>
        <w:tc>
          <w:tcPr>
            <w:tcW w:w="783" w:type="pct"/>
            <w:tcBorders>
              <w:top w:val="nil"/>
              <w:left w:val="nil"/>
              <w:bottom w:val="nil"/>
              <w:right w:val="nil"/>
            </w:tcBorders>
          </w:tcPr>
          <w:p w14:paraId="7A17DFC6" w14:textId="2C0D6A88" w:rsidR="00C2182D" w:rsidRDefault="00C2182D" w:rsidP="00B74A77">
            <w:pPr>
              <w:keepNext/>
              <w:keepLines/>
              <w:widowControl/>
              <w:tabs>
                <w:tab w:val="left" w:pos="0"/>
                <w:tab w:val="left" w:pos="216"/>
                <w:tab w:val="left" w:pos="432"/>
                <w:tab w:val="left" w:pos="648"/>
                <w:tab w:val="left" w:pos="864"/>
                <w:tab w:val="left" w:pos="1080"/>
                <w:tab w:val="left" w:pos="1296"/>
                <w:tab w:val="left" w:pos="1512"/>
                <w:tab w:val="left" w:pos="1728"/>
                <w:tab w:val="left" w:pos="1944"/>
              </w:tabs>
              <w:jc w:val="center"/>
              <w:rPr>
                <w:szCs w:val="20"/>
              </w:rPr>
            </w:pPr>
            <w:r>
              <w:rPr>
                <w:szCs w:val="20"/>
              </w:rPr>
              <w:t>2021</w:t>
            </w:r>
          </w:p>
        </w:tc>
      </w:tr>
      <w:tr w:rsidR="00B74A77" w:rsidRPr="00540D3D" w14:paraId="577C41ED" w14:textId="77777777" w:rsidTr="007E5986">
        <w:trPr>
          <w:cantSplit/>
          <w:jc w:val="center"/>
        </w:trPr>
        <w:tc>
          <w:tcPr>
            <w:tcW w:w="1248" w:type="pct"/>
            <w:tcBorders>
              <w:top w:val="nil"/>
              <w:left w:val="nil"/>
              <w:bottom w:val="nil"/>
              <w:right w:val="nil"/>
            </w:tcBorders>
          </w:tcPr>
          <w:p w14:paraId="4F1FC920" w14:textId="10F6ABD6" w:rsidR="00C2182D" w:rsidRDefault="00C2182D" w:rsidP="00B74A77">
            <w:pPr>
              <w:keepNext/>
              <w:keepLines/>
              <w:widowControl/>
              <w:tabs>
                <w:tab w:val="right" w:leader="dot" w:pos="2229"/>
              </w:tabs>
              <w:ind w:left="200" w:hanging="200"/>
              <w:rPr>
                <w:szCs w:val="20"/>
              </w:rPr>
            </w:pPr>
            <w:r>
              <w:rPr>
                <w:szCs w:val="20"/>
              </w:rPr>
              <w:t xml:space="preserve">Larry Fraas……………….      </w:t>
            </w:r>
          </w:p>
          <w:p w14:paraId="62A07321" w14:textId="17AC7C0D" w:rsidR="00B74A77" w:rsidRPr="00540D3D" w:rsidRDefault="00C2182D" w:rsidP="00B74A77">
            <w:pPr>
              <w:keepNext/>
              <w:keepLines/>
              <w:widowControl/>
              <w:tabs>
                <w:tab w:val="right" w:leader="dot" w:pos="2229"/>
              </w:tabs>
              <w:ind w:left="200" w:hanging="200"/>
              <w:rPr>
                <w:szCs w:val="20"/>
              </w:rPr>
            </w:pPr>
            <w:r>
              <w:rPr>
                <w:szCs w:val="20"/>
              </w:rPr>
              <w:t>Jeff Jung</w:t>
            </w:r>
            <w:r w:rsidR="00B74A77" w:rsidRPr="00540D3D">
              <w:rPr>
                <w:szCs w:val="20"/>
              </w:rPr>
              <w:tab/>
            </w:r>
          </w:p>
        </w:tc>
        <w:tc>
          <w:tcPr>
            <w:tcW w:w="2043" w:type="pct"/>
            <w:tcBorders>
              <w:top w:val="nil"/>
              <w:left w:val="nil"/>
              <w:bottom w:val="nil"/>
              <w:right w:val="nil"/>
            </w:tcBorders>
          </w:tcPr>
          <w:p w14:paraId="1F7EB076" w14:textId="6C580EAC" w:rsidR="00C2182D" w:rsidRDefault="00C2182D" w:rsidP="00B74A77">
            <w:pPr>
              <w:keepNext/>
              <w:keepLines/>
              <w:widowControl/>
              <w:ind w:left="187" w:right="159"/>
              <w:rPr>
                <w:szCs w:val="20"/>
              </w:rPr>
            </w:pPr>
            <w:r>
              <w:rPr>
                <w:szCs w:val="20"/>
              </w:rPr>
              <w:t>Director</w:t>
            </w:r>
          </w:p>
          <w:p w14:paraId="406DA6C2" w14:textId="18A486E4" w:rsidR="00B74A77" w:rsidRPr="00F23794" w:rsidRDefault="00B74A77" w:rsidP="00B74A77">
            <w:pPr>
              <w:keepNext/>
              <w:keepLines/>
              <w:widowControl/>
              <w:ind w:left="187" w:right="159"/>
              <w:rPr>
                <w:szCs w:val="20"/>
              </w:rPr>
            </w:pPr>
            <w:r w:rsidRPr="002366FF">
              <w:rPr>
                <w:szCs w:val="20"/>
              </w:rPr>
              <w:t>Director</w:t>
            </w:r>
            <w:r w:rsidR="00C2182D">
              <w:rPr>
                <w:szCs w:val="20"/>
              </w:rPr>
              <w:t xml:space="preserve">                                                                                                                    </w:t>
            </w:r>
          </w:p>
        </w:tc>
        <w:tc>
          <w:tcPr>
            <w:tcW w:w="374" w:type="pct"/>
            <w:tcBorders>
              <w:top w:val="nil"/>
              <w:left w:val="nil"/>
              <w:bottom w:val="nil"/>
              <w:right w:val="nil"/>
            </w:tcBorders>
          </w:tcPr>
          <w:p w14:paraId="3DB21587" w14:textId="4EA8C453" w:rsidR="00C2182D" w:rsidRDefault="00C2182D" w:rsidP="00C2182D">
            <w:pPr>
              <w:keepNext/>
              <w:keepLines/>
              <w:widowControl/>
              <w:tabs>
                <w:tab w:val="left" w:pos="0"/>
                <w:tab w:val="left" w:pos="216"/>
                <w:tab w:val="left" w:pos="432"/>
                <w:tab w:val="left" w:pos="648"/>
                <w:tab w:val="left" w:pos="864"/>
                <w:tab w:val="left" w:pos="1080"/>
                <w:tab w:val="left" w:pos="1296"/>
                <w:tab w:val="left" w:pos="1512"/>
                <w:tab w:val="left" w:pos="1728"/>
                <w:tab w:val="left" w:pos="1944"/>
              </w:tabs>
              <w:rPr>
                <w:szCs w:val="20"/>
              </w:rPr>
            </w:pPr>
            <w:r>
              <w:rPr>
                <w:szCs w:val="20"/>
              </w:rPr>
              <w:t xml:space="preserve">    72</w:t>
            </w:r>
          </w:p>
          <w:p w14:paraId="49A33E49" w14:textId="3B8086C2" w:rsidR="00B74A77" w:rsidRPr="00540D3D" w:rsidRDefault="00C2182D" w:rsidP="00B74A77">
            <w:pPr>
              <w:keepNext/>
              <w:keepLines/>
              <w:widowControl/>
              <w:tabs>
                <w:tab w:val="left" w:pos="0"/>
                <w:tab w:val="left" w:pos="216"/>
                <w:tab w:val="left" w:pos="432"/>
                <w:tab w:val="left" w:pos="648"/>
                <w:tab w:val="left" w:pos="864"/>
                <w:tab w:val="left" w:pos="1080"/>
                <w:tab w:val="left" w:pos="1296"/>
                <w:tab w:val="left" w:pos="1512"/>
                <w:tab w:val="left" w:pos="1728"/>
                <w:tab w:val="left" w:pos="1944"/>
              </w:tabs>
              <w:jc w:val="center"/>
              <w:rPr>
                <w:szCs w:val="20"/>
              </w:rPr>
            </w:pPr>
            <w:r>
              <w:rPr>
                <w:szCs w:val="20"/>
              </w:rPr>
              <w:t xml:space="preserve"> 55</w:t>
            </w:r>
          </w:p>
        </w:tc>
        <w:tc>
          <w:tcPr>
            <w:tcW w:w="552" w:type="pct"/>
            <w:tcBorders>
              <w:top w:val="nil"/>
              <w:left w:val="nil"/>
              <w:bottom w:val="nil"/>
              <w:right w:val="nil"/>
            </w:tcBorders>
          </w:tcPr>
          <w:p w14:paraId="68E6A851" w14:textId="4C5945E4" w:rsidR="00C2182D" w:rsidRDefault="00C2182D" w:rsidP="00B74A77">
            <w:pPr>
              <w:keepNext/>
              <w:keepLines/>
              <w:widowControl/>
              <w:tabs>
                <w:tab w:val="left" w:pos="0"/>
                <w:tab w:val="left" w:pos="216"/>
                <w:tab w:val="left" w:pos="432"/>
                <w:tab w:val="left" w:pos="648"/>
                <w:tab w:val="left" w:pos="864"/>
                <w:tab w:val="left" w:pos="1080"/>
                <w:tab w:val="left" w:pos="1296"/>
                <w:tab w:val="left" w:pos="1512"/>
                <w:tab w:val="left" w:pos="1728"/>
                <w:tab w:val="left" w:pos="1944"/>
              </w:tabs>
              <w:jc w:val="center"/>
              <w:rPr>
                <w:szCs w:val="20"/>
              </w:rPr>
            </w:pPr>
            <w:r>
              <w:rPr>
                <w:szCs w:val="20"/>
              </w:rPr>
              <w:t>2001</w:t>
            </w:r>
          </w:p>
          <w:p w14:paraId="1699603F" w14:textId="7992553A" w:rsidR="00B74A77" w:rsidRPr="00540D3D" w:rsidRDefault="00B74A77" w:rsidP="00B74A77">
            <w:pPr>
              <w:keepNext/>
              <w:keepLines/>
              <w:widowControl/>
              <w:tabs>
                <w:tab w:val="left" w:pos="0"/>
                <w:tab w:val="left" w:pos="216"/>
                <w:tab w:val="left" w:pos="432"/>
                <w:tab w:val="left" w:pos="648"/>
                <w:tab w:val="left" w:pos="864"/>
                <w:tab w:val="left" w:pos="1080"/>
                <w:tab w:val="left" w:pos="1296"/>
                <w:tab w:val="left" w:pos="1512"/>
                <w:tab w:val="left" w:pos="1728"/>
                <w:tab w:val="left" w:pos="1944"/>
              </w:tabs>
              <w:jc w:val="center"/>
              <w:rPr>
                <w:szCs w:val="20"/>
              </w:rPr>
            </w:pPr>
            <w:r>
              <w:rPr>
                <w:szCs w:val="20"/>
              </w:rPr>
              <w:t>201</w:t>
            </w:r>
            <w:r w:rsidR="0036405D">
              <w:rPr>
                <w:szCs w:val="20"/>
              </w:rPr>
              <w:t>5</w:t>
            </w:r>
          </w:p>
        </w:tc>
        <w:tc>
          <w:tcPr>
            <w:tcW w:w="783" w:type="pct"/>
            <w:tcBorders>
              <w:top w:val="nil"/>
              <w:left w:val="nil"/>
              <w:bottom w:val="nil"/>
              <w:right w:val="nil"/>
            </w:tcBorders>
          </w:tcPr>
          <w:p w14:paraId="476C6483" w14:textId="6431C18D" w:rsidR="00C2182D" w:rsidRDefault="00C2182D" w:rsidP="00B74A77">
            <w:pPr>
              <w:keepNext/>
              <w:keepLines/>
              <w:widowControl/>
              <w:tabs>
                <w:tab w:val="left" w:pos="0"/>
                <w:tab w:val="left" w:pos="216"/>
                <w:tab w:val="left" w:pos="432"/>
                <w:tab w:val="left" w:pos="648"/>
                <w:tab w:val="left" w:pos="864"/>
                <w:tab w:val="left" w:pos="1080"/>
                <w:tab w:val="left" w:pos="1296"/>
                <w:tab w:val="left" w:pos="1512"/>
                <w:tab w:val="left" w:pos="1728"/>
                <w:tab w:val="left" w:pos="1944"/>
              </w:tabs>
              <w:jc w:val="center"/>
              <w:rPr>
                <w:szCs w:val="20"/>
              </w:rPr>
            </w:pPr>
            <w:r>
              <w:rPr>
                <w:szCs w:val="20"/>
              </w:rPr>
              <w:t>2022</w:t>
            </w:r>
          </w:p>
          <w:p w14:paraId="150E0FAE" w14:textId="7D2ECB3C" w:rsidR="00B74A77" w:rsidRPr="00540D3D" w:rsidRDefault="00B74A77" w:rsidP="00B74A77">
            <w:pPr>
              <w:keepNext/>
              <w:keepLines/>
              <w:widowControl/>
              <w:tabs>
                <w:tab w:val="left" w:pos="0"/>
                <w:tab w:val="left" w:pos="216"/>
                <w:tab w:val="left" w:pos="432"/>
                <w:tab w:val="left" w:pos="648"/>
                <w:tab w:val="left" w:pos="864"/>
                <w:tab w:val="left" w:pos="1080"/>
                <w:tab w:val="left" w:pos="1296"/>
                <w:tab w:val="left" w:pos="1512"/>
                <w:tab w:val="left" w:pos="1728"/>
                <w:tab w:val="left" w:pos="1944"/>
              </w:tabs>
              <w:jc w:val="center"/>
              <w:rPr>
                <w:szCs w:val="20"/>
              </w:rPr>
            </w:pPr>
            <w:r>
              <w:rPr>
                <w:szCs w:val="20"/>
              </w:rPr>
              <w:t>202</w:t>
            </w:r>
            <w:r w:rsidR="00C2182D">
              <w:rPr>
                <w:szCs w:val="20"/>
              </w:rPr>
              <w:t>2</w:t>
            </w:r>
          </w:p>
        </w:tc>
      </w:tr>
      <w:tr w:rsidR="005C254A" w:rsidRPr="00540D3D" w14:paraId="4F838D17" w14:textId="77777777" w:rsidTr="005C254A">
        <w:trPr>
          <w:cantSplit/>
          <w:jc w:val="center"/>
        </w:trPr>
        <w:tc>
          <w:tcPr>
            <w:tcW w:w="1248" w:type="pct"/>
            <w:tcBorders>
              <w:top w:val="nil"/>
              <w:left w:val="nil"/>
              <w:bottom w:val="nil"/>
              <w:right w:val="nil"/>
            </w:tcBorders>
          </w:tcPr>
          <w:p w14:paraId="0509747A" w14:textId="77777777" w:rsidR="005C254A" w:rsidRPr="00540D3D" w:rsidRDefault="005C254A" w:rsidP="005C254A">
            <w:pPr>
              <w:keepNext/>
              <w:keepLines/>
              <w:widowControl/>
              <w:tabs>
                <w:tab w:val="right" w:leader="dot" w:pos="2229"/>
              </w:tabs>
              <w:rPr>
                <w:szCs w:val="20"/>
              </w:rPr>
            </w:pPr>
          </w:p>
        </w:tc>
        <w:tc>
          <w:tcPr>
            <w:tcW w:w="2043" w:type="pct"/>
            <w:tcBorders>
              <w:top w:val="nil"/>
              <w:left w:val="nil"/>
              <w:bottom w:val="nil"/>
              <w:right w:val="nil"/>
            </w:tcBorders>
          </w:tcPr>
          <w:p w14:paraId="56C6202B" w14:textId="77777777" w:rsidR="005C254A" w:rsidRPr="00540D3D" w:rsidRDefault="005C254A" w:rsidP="005C254A">
            <w:pPr>
              <w:keepNext/>
              <w:keepLines/>
              <w:widowControl/>
              <w:ind w:left="187" w:right="159"/>
              <w:rPr>
                <w:szCs w:val="20"/>
              </w:rPr>
            </w:pPr>
          </w:p>
        </w:tc>
        <w:tc>
          <w:tcPr>
            <w:tcW w:w="374" w:type="pct"/>
            <w:tcBorders>
              <w:top w:val="nil"/>
              <w:left w:val="nil"/>
              <w:bottom w:val="nil"/>
              <w:right w:val="nil"/>
            </w:tcBorders>
          </w:tcPr>
          <w:p w14:paraId="09CD0623" w14:textId="77777777" w:rsidR="005C254A" w:rsidRPr="00540D3D" w:rsidRDefault="005C254A" w:rsidP="00C2182D">
            <w:pPr>
              <w:keepNext/>
              <w:keepLines/>
              <w:widowControl/>
              <w:tabs>
                <w:tab w:val="left" w:pos="0"/>
                <w:tab w:val="left" w:pos="216"/>
                <w:tab w:val="left" w:pos="432"/>
                <w:tab w:val="left" w:pos="648"/>
                <w:tab w:val="left" w:pos="864"/>
                <w:tab w:val="left" w:pos="1080"/>
                <w:tab w:val="left" w:pos="1296"/>
                <w:tab w:val="left" w:pos="1512"/>
                <w:tab w:val="left" w:pos="1728"/>
                <w:tab w:val="left" w:pos="1944"/>
              </w:tabs>
              <w:rPr>
                <w:szCs w:val="20"/>
              </w:rPr>
            </w:pPr>
          </w:p>
        </w:tc>
        <w:tc>
          <w:tcPr>
            <w:tcW w:w="552" w:type="pct"/>
            <w:tcBorders>
              <w:top w:val="nil"/>
              <w:left w:val="nil"/>
              <w:bottom w:val="nil"/>
              <w:right w:val="nil"/>
            </w:tcBorders>
          </w:tcPr>
          <w:p w14:paraId="19713180" w14:textId="77777777" w:rsidR="005C254A" w:rsidRPr="00540D3D" w:rsidRDefault="005C254A" w:rsidP="00A426AC">
            <w:pPr>
              <w:keepNext/>
              <w:keepLines/>
              <w:widowControl/>
              <w:tabs>
                <w:tab w:val="left" w:pos="0"/>
                <w:tab w:val="left" w:pos="216"/>
                <w:tab w:val="left" w:pos="432"/>
                <w:tab w:val="left" w:pos="648"/>
                <w:tab w:val="left" w:pos="864"/>
                <w:tab w:val="left" w:pos="1080"/>
                <w:tab w:val="left" w:pos="1296"/>
                <w:tab w:val="left" w:pos="1512"/>
                <w:tab w:val="left" w:pos="1728"/>
                <w:tab w:val="left" w:pos="1944"/>
              </w:tabs>
              <w:jc w:val="center"/>
              <w:rPr>
                <w:szCs w:val="20"/>
              </w:rPr>
            </w:pPr>
          </w:p>
        </w:tc>
        <w:tc>
          <w:tcPr>
            <w:tcW w:w="783" w:type="pct"/>
            <w:tcBorders>
              <w:top w:val="nil"/>
              <w:left w:val="nil"/>
              <w:bottom w:val="nil"/>
              <w:right w:val="nil"/>
            </w:tcBorders>
          </w:tcPr>
          <w:p w14:paraId="2684CB9A" w14:textId="77777777" w:rsidR="005C254A" w:rsidRPr="00540D3D" w:rsidRDefault="005C254A" w:rsidP="00A426AC">
            <w:pPr>
              <w:keepNext/>
              <w:keepLines/>
              <w:widowControl/>
              <w:tabs>
                <w:tab w:val="left" w:pos="0"/>
                <w:tab w:val="left" w:pos="216"/>
                <w:tab w:val="left" w:pos="432"/>
                <w:tab w:val="left" w:pos="648"/>
                <w:tab w:val="left" w:pos="864"/>
                <w:tab w:val="left" w:pos="1080"/>
                <w:tab w:val="left" w:pos="1296"/>
                <w:tab w:val="left" w:pos="1512"/>
                <w:tab w:val="left" w:pos="1728"/>
                <w:tab w:val="left" w:pos="1944"/>
              </w:tabs>
              <w:jc w:val="center"/>
              <w:rPr>
                <w:szCs w:val="20"/>
              </w:rPr>
            </w:pPr>
          </w:p>
        </w:tc>
      </w:tr>
    </w:tbl>
    <w:p w14:paraId="6BF34DBB" w14:textId="77777777" w:rsidR="00E508C6" w:rsidRPr="00540D3D" w:rsidRDefault="00E508C6" w:rsidP="00E508C6">
      <w:pPr>
        <w:rPr>
          <w:szCs w:val="20"/>
          <w:u w:val="single"/>
        </w:rPr>
      </w:pPr>
      <w:r w:rsidRPr="00540D3D">
        <w:rPr>
          <w:szCs w:val="20"/>
          <w:u w:val="single"/>
        </w:rPr>
        <w:tab/>
      </w:r>
      <w:r w:rsidRPr="00540D3D">
        <w:rPr>
          <w:szCs w:val="20"/>
          <w:u w:val="single"/>
        </w:rPr>
        <w:tab/>
      </w:r>
      <w:r w:rsidRPr="00540D3D">
        <w:rPr>
          <w:szCs w:val="20"/>
          <w:u w:val="single"/>
        </w:rPr>
        <w:tab/>
      </w:r>
      <w:r w:rsidRPr="00540D3D">
        <w:rPr>
          <w:szCs w:val="20"/>
          <w:u w:val="single"/>
        </w:rPr>
        <w:tab/>
      </w:r>
      <w:r w:rsidRPr="00540D3D">
        <w:rPr>
          <w:szCs w:val="20"/>
          <w:u w:val="single"/>
        </w:rPr>
        <w:tab/>
      </w:r>
    </w:p>
    <w:p w14:paraId="6FF9E7E8" w14:textId="651A125C" w:rsidR="00E508C6" w:rsidRPr="00540D3D" w:rsidRDefault="00E508C6" w:rsidP="00E508C6">
      <w:pPr>
        <w:widowControl/>
        <w:tabs>
          <w:tab w:val="left" w:pos="-720"/>
          <w:tab w:val="left" w:pos="0"/>
        </w:tabs>
        <w:suppressAutoHyphens/>
        <w:ind w:left="720" w:hanging="720"/>
        <w:rPr>
          <w:szCs w:val="20"/>
        </w:rPr>
      </w:pPr>
      <w:r w:rsidRPr="00540D3D">
        <w:rPr>
          <w:szCs w:val="20"/>
        </w:rPr>
        <w:t>(1)</w:t>
      </w:r>
      <w:r w:rsidRPr="00540D3D">
        <w:rPr>
          <w:szCs w:val="20"/>
        </w:rPr>
        <w:tab/>
        <w:t xml:space="preserve">As of </w:t>
      </w:r>
      <w:r w:rsidR="00970DF1">
        <w:rPr>
          <w:szCs w:val="20"/>
        </w:rPr>
        <w:t>April 1</w:t>
      </w:r>
      <w:r w:rsidR="00DA30B5">
        <w:rPr>
          <w:szCs w:val="20"/>
        </w:rPr>
        <w:t>, 20</w:t>
      </w:r>
      <w:r w:rsidR="00777FE9">
        <w:rPr>
          <w:szCs w:val="20"/>
        </w:rPr>
        <w:t>20</w:t>
      </w:r>
      <w:r w:rsidRPr="00540D3D">
        <w:rPr>
          <w:szCs w:val="20"/>
        </w:rPr>
        <w:t>.</w:t>
      </w:r>
    </w:p>
    <w:p w14:paraId="4DECA263" w14:textId="77777777" w:rsidR="00B74A77" w:rsidRPr="00B74A77" w:rsidRDefault="00E508C6" w:rsidP="00B74A77">
      <w:pPr>
        <w:widowControl/>
        <w:autoSpaceDE/>
        <w:autoSpaceDN/>
        <w:adjustRightInd/>
        <w:ind w:left="720" w:hanging="720"/>
        <w:rPr>
          <w:sz w:val="16"/>
          <w:szCs w:val="16"/>
        </w:rPr>
      </w:pPr>
      <w:r w:rsidRPr="00B74A77">
        <w:rPr>
          <w:szCs w:val="20"/>
        </w:rPr>
        <w:t>(2)</w:t>
      </w:r>
      <w:r w:rsidRPr="00B74A77">
        <w:rPr>
          <w:szCs w:val="20"/>
        </w:rPr>
        <w:tab/>
      </w:r>
      <w:r w:rsidR="00B74A77" w:rsidRPr="00B74A77">
        <w:rPr>
          <w:szCs w:val="20"/>
        </w:rPr>
        <w:t>Steve Smith joined the Board of Sidney Federal in 1986 and remained until the end of 2015. He re-joined the Board of Sidney Federal in March 2016.</w:t>
      </w:r>
    </w:p>
    <w:p w14:paraId="53565C32" w14:textId="77777777" w:rsidR="00E15B45" w:rsidRPr="00540D3D" w:rsidRDefault="00E15B45" w:rsidP="00E508C6">
      <w:pPr>
        <w:widowControl/>
        <w:tabs>
          <w:tab w:val="left" w:pos="-720"/>
          <w:tab w:val="left" w:pos="0"/>
        </w:tabs>
        <w:suppressAutoHyphens/>
        <w:ind w:firstLine="720"/>
        <w:rPr>
          <w:b/>
          <w:szCs w:val="20"/>
        </w:rPr>
      </w:pPr>
    </w:p>
    <w:p w14:paraId="331BBA30" w14:textId="2CB3CECF" w:rsidR="00E508C6" w:rsidRPr="00540D3D" w:rsidRDefault="00E508C6" w:rsidP="00E508C6">
      <w:pPr>
        <w:widowControl/>
        <w:tabs>
          <w:tab w:val="left" w:pos="-720"/>
          <w:tab w:val="left" w:pos="0"/>
        </w:tabs>
        <w:suppressAutoHyphens/>
        <w:ind w:firstLine="720"/>
        <w:rPr>
          <w:b/>
          <w:szCs w:val="20"/>
        </w:rPr>
      </w:pPr>
      <w:r w:rsidRPr="00540D3D">
        <w:rPr>
          <w:szCs w:val="20"/>
        </w:rPr>
        <w:t xml:space="preserve">The biographies of the nominee, continuing board members and executive officers are set forth below. With respect to directors and nominee, the biographies also contain information regarding the person’s business experience and the experiences, qualifications, attributes or skills that caused the </w:t>
      </w:r>
      <w:r w:rsidR="00B74A77">
        <w:rPr>
          <w:szCs w:val="20"/>
        </w:rPr>
        <w:t>Board of Directors</w:t>
      </w:r>
      <w:r w:rsidRPr="00540D3D">
        <w:rPr>
          <w:szCs w:val="20"/>
        </w:rPr>
        <w:t xml:space="preserve"> to determine that the person should serve as a director.  </w:t>
      </w:r>
    </w:p>
    <w:p w14:paraId="49C29CFA" w14:textId="77777777" w:rsidR="00E508C6" w:rsidRPr="00540D3D" w:rsidRDefault="00E508C6" w:rsidP="00E508C6">
      <w:pPr>
        <w:widowControl/>
        <w:tabs>
          <w:tab w:val="left" w:pos="-720"/>
          <w:tab w:val="left" w:pos="0"/>
        </w:tabs>
        <w:suppressAutoHyphens/>
        <w:ind w:firstLine="720"/>
        <w:rPr>
          <w:szCs w:val="20"/>
        </w:rPr>
      </w:pPr>
    </w:p>
    <w:p w14:paraId="4A0CFEFB" w14:textId="77777777" w:rsidR="00E508C6" w:rsidRPr="00540D3D" w:rsidRDefault="00E508C6" w:rsidP="00DD17EE">
      <w:pPr>
        <w:widowControl/>
        <w:tabs>
          <w:tab w:val="left" w:pos="-720"/>
          <w:tab w:val="left" w:pos="0"/>
        </w:tabs>
        <w:suppressAutoHyphens/>
        <w:rPr>
          <w:b/>
          <w:szCs w:val="20"/>
        </w:rPr>
      </w:pPr>
      <w:r w:rsidRPr="00540D3D">
        <w:rPr>
          <w:b/>
          <w:szCs w:val="20"/>
        </w:rPr>
        <w:t>Directors</w:t>
      </w:r>
    </w:p>
    <w:p w14:paraId="6F9ECD0E" w14:textId="77777777" w:rsidR="00E508C6" w:rsidRPr="00540D3D" w:rsidRDefault="00E508C6" w:rsidP="00E508C6">
      <w:pPr>
        <w:widowControl/>
        <w:tabs>
          <w:tab w:val="left" w:pos="-720"/>
          <w:tab w:val="left" w:pos="0"/>
        </w:tabs>
        <w:suppressAutoHyphens/>
        <w:ind w:firstLine="720"/>
        <w:rPr>
          <w:szCs w:val="20"/>
        </w:rPr>
      </w:pPr>
    </w:p>
    <w:p w14:paraId="2B97B855" w14:textId="765451A0" w:rsidR="00B74A77" w:rsidRDefault="00B74A77" w:rsidP="00B74A77">
      <w:pPr>
        <w:widowControl/>
        <w:tabs>
          <w:tab w:val="left" w:pos="-720"/>
          <w:tab w:val="left" w:pos="0"/>
        </w:tabs>
        <w:suppressAutoHyphens/>
        <w:ind w:firstLine="720"/>
        <w:rPr>
          <w:szCs w:val="20"/>
        </w:rPr>
      </w:pPr>
      <w:r w:rsidRPr="00B74A77">
        <w:rPr>
          <w:b/>
          <w:i/>
          <w:szCs w:val="20"/>
        </w:rPr>
        <w:t>Wayne R. Fischer</w:t>
      </w:r>
      <w:r w:rsidRPr="00B74A77">
        <w:rPr>
          <w:szCs w:val="20"/>
        </w:rPr>
        <w:t xml:space="preserve"> is the co-owner of Fischer’s Window Fashions, a custom windows covering business. Mr. Fisher is also the Secretary of Sidney Federal.  Additionally, Mr. Fisher has run a successful furniture store and other related businesses in Sidney, Nebraska since 1976. He is also experienced in home building and remodeling. Mr. Fisher’s experience as a small business owner gives him extensive insight into the customers who live in our market area and economic developments affecting the communities in which we operate, as well as the challenges facing small businesses in our market area.  </w:t>
      </w:r>
    </w:p>
    <w:p w14:paraId="1BCC68FA" w14:textId="77777777" w:rsidR="00B74A77" w:rsidRPr="00B74A77" w:rsidRDefault="00B74A77" w:rsidP="00B74A77">
      <w:pPr>
        <w:widowControl/>
        <w:tabs>
          <w:tab w:val="left" w:pos="-720"/>
          <w:tab w:val="left" w:pos="0"/>
        </w:tabs>
        <w:suppressAutoHyphens/>
        <w:ind w:firstLine="720"/>
        <w:rPr>
          <w:szCs w:val="20"/>
        </w:rPr>
      </w:pPr>
    </w:p>
    <w:p w14:paraId="76876F3D" w14:textId="0BE4106C" w:rsidR="00B74A77" w:rsidRDefault="00B74A77" w:rsidP="00B74A77">
      <w:pPr>
        <w:widowControl/>
        <w:tabs>
          <w:tab w:val="left" w:pos="-720"/>
          <w:tab w:val="left" w:pos="0"/>
        </w:tabs>
        <w:suppressAutoHyphens/>
        <w:ind w:firstLine="720"/>
        <w:rPr>
          <w:szCs w:val="20"/>
        </w:rPr>
      </w:pPr>
      <w:r w:rsidRPr="00B74A77">
        <w:rPr>
          <w:b/>
          <w:i/>
          <w:szCs w:val="20"/>
        </w:rPr>
        <w:t>Larry Fraas</w:t>
      </w:r>
      <w:r w:rsidRPr="00B74A77">
        <w:rPr>
          <w:szCs w:val="20"/>
        </w:rPr>
        <w:t xml:space="preserve"> served as owner, chief executive officer and chief financial officer of Larry’s Clothing Co., a clothing retailer established in Sidney, Nebraska in 1995. Mr. Fraas retired from Larry’s Clothing Co. in 2013.  Mr. Fraas has also served in various sales and customer service positions with the former Foster Lumber Company, a leading co-op home improvement store. Additionally, he was formerly active in the Cheyenne County Chamber of Commerce and, at one time, served as the President. Mr. Fraas’ strong business background provides the board of directors and Sidney Federal with invaluable insight to the needs of the local community.  </w:t>
      </w:r>
    </w:p>
    <w:p w14:paraId="4756AB4B" w14:textId="77777777" w:rsidR="00B74A77" w:rsidRPr="00B74A77" w:rsidRDefault="00B74A77" w:rsidP="00B74A77">
      <w:pPr>
        <w:widowControl/>
        <w:tabs>
          <w:tab w:val="left" w:pos="-720"/>
          <w:tab w:val="left" w:pos="0"/>
        </w:tabs>
        <w:suppressAutoHyphens/>
        <w:ind w:firstLine="720"/>
        <w:rPr>
          <w:szCs w:val="20"/>
        </w:rPr>
      </w:pPr>
    </w:p>
    <w:p w14:paraId="44C3799C" w14:textId="258F5FEB" w:rsidR="00B74A77" w:rsidRDefault="00B74A77" w:rsidP="00B74A77">
      <w:pPr>
        <w:widowControl/>
        <w:tabs>
          <w:tab w:val="left" w:pos="-720"/>
          <w:tab w:val="left" w:pos="0"/>
        </w:tabs>
        <w:suppressAutoHyphens/>
        <w:ind w:firstLine="720"/>
        <w:rPr>
          <w:szCs w:val="20"/>
        </w:rPr>
      </w:pPr>
      <w:r w:rsidRPr="00B74A77">
        <w:rPr>
          <w:b/>
          <w:i/>
          <w:szCs w:val="20"/>
        </w:rPr>
        <w:lastRenderedPageBreak/>
        <w:t>Jeff</w:t>
      </w:r>
      <w:r w:rsidR="005B2980">
        <w:rPr>
          <w:b/>
          <w:i/>
          <w:szCs w:val="20"/>
        </w:rPr>
        <w:t>rey</w:t>
      </w:r>
      <w:r w:rsidRPr="00B74A77">
        <w:rPr>
          <w:b/>
          <w:i/>
          <w:szCs w:val="20"/>
        </w:rPr>
        <w:t xml:space="preserve"> J. Jung</w:t>
      </w:r>
      <w:r w:rsidRPr="00B74A77">
        <w:rPr>
          <w:szCs w:val="20"/>
        </w:rPr>
        <w:t xml:space="preserve"> is currently the managing member of Turning Point Financial, LLC, a registered investment advisor and financial planner. He has held this position since June 2017. Additionally, Mr. Jung is a certified public accountant</w:t>
      </w:r>
      <w:r w:rsidR="005B2980">
        <w:rPr>
          <w:szCs w:val="20"/>
        </w:rPr>
        <w:t>, working as a professional</w:t>
      </w:r>
      <w:r w:rsidRPr="00B74A77">
        <w:rPr>
          <w:szCs w:val="20"/>
        </w:rPr>
        <w:t xml:space="preserve"> with </w:t>
      </w:r>
      <w:proofErr w:type="spellStart"/>
      <w:r w:rsidRPr="00B74A77">
        <w:rPr>
          <w:szCs w:val="20"/>
        </w:rPr>
        <w:t>Rauner</w:t>
      </w:r>
      <w:proofErr w:type="spellEnd"/>
      <w:r w:rsidRPr="00B74A77">
        <w:rPr>
          <w:szCs w:val="20"/>
        </w:rPr>
        <w:t xml:space="preserve"> &amp; Associates, P.C. since November 2015. Mr. Jung served as Director of Finance for Cabela’s, Inc. from December 20</w:t>
      </w:r>
      <w:r w:rsidR="005828C8">
        <w:rPr>
          <w:szCs w:val="20"/>
        </w:rPr>
        <w:t>1</w:t>
      </w:r>
      <w:r w:rsidRPr="00B74A77">
        <w:rPr>
          <w:szCs w:val="20"/>
        </w:rPr>
        <w:t>1 to September 2015, and Senior Financial Analyst Manager from November 2006 to December 2011. Mr. Jung’s extensive accounting and financial expertise is an invaluable resource for the board of directors and Sidney Federal.</w:t>
      </w:r>
    </w:p>
    <w:p w14:paraId="19664899" w14:textId="77777777" w:rsidR="00B74A77" w:rsidRPr="00B74A77" w:rsidRDefault="00B74A77" w:rsidP="00B74A77">
      <w:pPr>
        <w:widowControl/>
        <w:tabs>
          <w:tab w:val="left" w:pos="-720"/>
          <w:tab w:val="left" w:pos="0"/>
        </w:tabs>
        <w:suppressAutoHyphens/>
        <w:ind w:firstLine="720"/>
        <w:rPr>
          <w:szCs w:val="20"/>
        </w:rPr>
      </w:pPr>
    </w:p>
    <w:p w14:paraId="1A1D38A8" w14:textId="03FBE516" w:rsidR="00B74A77" w:rsidRDefault="00B74A77" w:rsidP="00B74A77">
      <w:pPr>
        <w:widowControl/>
        <w:tabs>
          <w:tab w:val="left" w:pos="-720"/>
          <w:tab w:val="left" w:pos="0"/>
        </w:tabs>
        <w:suppressAutoHyphens/>
        <w:ind w:firstLine="720"/>
        <w:rPr>
          <w:szCs w:val="20"/>
        </w:rPr>
      </w:pPr>
      <w:r w:rsidRPr="00B74A77">
        <w:rPr>
          <w:b/>
          <w:i/>
          <w:szCs w:val="20"/>
        </w:rPr>
        <w:t>Harold R. Perkins</w:t>
      </w:r>
      <w:r w:rsidRPr="00B74A77">
        <w:rPr>
          <w:szCs w:val="20"/>
        </w:rPr>
        <w:t xml:space="preserve"> is retired. Mr. Perkins was a manager for KN Energy for more than 36 years. He also served as Interim Business and Industry Director for the Western Nebraska Community College.  Following his retirement, Mr. Perkins volunteered with the Sidney Planning Commission, the Sidney Airport Authority, the Western Nebraska Community College Endowment Association, St. Pats Catholic Foundation, the Cheyenne County Community Center Board of Directors, Cheyenne County Chamber of Commerce Presidents Club and the Cheyenne County Ambassadors. Mr. Perkins’ long standing ties to the local community provide the board of directors with valuable insight on Sidney Federal’s local market area.</w:t>
      </w:r>
    </w:p>
    <w:p w14:paraId="719025C0" w14:textId="77777777" w:rsidR="00B74A77" w:rsidRPr="00B74A77" w:rsidRDefault="00B74A77" w:rsidP="00B74A77">
      <w:pPr>
        <w:widowControl/>
        <w:tabs>
          <w:tab w:val="left" w:pos="-720"/>
          <w:tab w:val="left" w:pos="0"/>
        </w:tabs>
        <w:suppressAutoHyphens/>
        <w:ind w:firstLine="720"/>
        <w:rPr>
          <w:szCs w:val="20"/>
        </w:rPr>
      </w:pPr>
    </w:p>
    <w:p w14:paraId="6E13367B" w14:textId="7B5AC497" w:rsidR="00B74A77" w:rsidRDefault="00B74A77" w:rsidP="00B74A77">
      <w:pPr>
        <w:widowControl/>
        <w:tabs>
          <w:tab w:val="left" w:pos="-720"/>
          <w:tab w:val="left" w:pos="0"/>
        </w:tabs>
        <w:suppressAutoHyphens/>
        <w:ind w:firstLine="720"/>
        <w:rPr>
          <w:szCs w:val="20"/>
        </w:rPr>
      </w:pPr>
      <w:r w:rsidRPr="00B74A77">
        <w:rPr>
          <w:b/>
          <w:i/>
          <w:szCs w:val="20"/>
        </w:rPr>
        <w:t>William H. Sydow</w:t>
      </w:r>
      <w:r w:rsidRPr="00B74A77">
        <w:rPr>
          <w:szCs w:val="20"/>
        </w:rPr>
        <w:t xml:space="preserve"> </w:t>
      </w:r>
      <w:r w:rsidR="00603A1B">
        <w:rPr>
          <w:szCs w:val="20"/>
        </w:rPr>
        <w:t xml:space="preserve">is </w:t>
      </w:r>
      <w:r w:rsidRPr="00B74A77">
        <w:rPr>
          <w:szCs w:val="20"/>
        </w:rPr>
        <w:t xml:space="preserve">a petroleum engineer and </w:t>
      </w:r>
      <w:r w:rsidR="00C646F7">
        <w:rPr>
          <w:szCs w:val="20"/>
        </w:rPr>
        <w:t xml:space="preserve">is the Managing Director of BK Minerals, LLC, which he formed in 2019. He previously </w:t>
      </w:r>
      <w:r w:rsidRPr="00B74A77">
        <w:rPr>
          <w:szCs w:val="20"/>
        </w:rPr>
        <w:t xml:space="preserve">served as the Director of the Nebraska Oil and Gas Conservation Commission for </w:t>
      </w:r>
      <w:r w:rsidR="00C646F7">
        <w:rPr>
          <w:szCs w:val="20"/>
        </w:rPr>
        <w:t xml:space="preserve">nearly </w:t>
      </w:r>
      <w:r w:rsidRPr="00B74A77">
        <w:rPr>
          <w:szCs w:val="20"/>
        </w:rPr>
        <w:t>2</w:t>
      </w:r>
      <w:r w:rsidR="00C646F7">
        <w:rPr>
          <w:szCs w:val="20"/>
        </w:rPr>
        <w:t>5</w:t>
      </w:r>
      <w:r w:rsidRPr="00B74A77">
        <w:rPr>
          <w:szCs w:val="20"/>
        </w:rPr>
        <w:t xml:space="preserve"> years. The Nebraska Oil and Gas Conservation Commission regulates all oil and gas exploration and production activities in the state of Nebraska, with its headquarters located in Sidney. Mr. Sydow has worked in the oil and gas exploration and production industry for more than 40 years and has been responsible for managing various projects. This has provided him with invaluable experience related to business, including development and execution of multi-million dollar budgets, personnel management and risk evaluation. Mr. Sydow has also served as a member of the General Board of the Evangelical Free Church of Sidney and currently serves as the Chairman</w:t>
      </w:r>
      <w:r w:rsidR="00C646F7">
        <w:rPr>
          <w:szCs w:val="20"/>
        </w:rPr>
        <w:t xml:space="preserve"> of the Elder Board</w:t>
      </w:r>
      <w:r w:rsidRPr="00B74A77">
        <w:rPr>
          <w:szCs w:val="20"/>
        </w:rPr>
        <w:t>. He is also a member and Chairman of the Cheyenne County Planning and Zoning Commission.</w:t>
      </w:r>
    </w:p>
    <w:p w14:paraId="4BD9505D" w14:textId="77777777" w:rsidR="00182EC4" w:rsidRPr="00B74A77" w:rsidRDefault="00182EC4" w:rsidP="00B74A77">
      <w:pPr>
        <w:widowControl/>
        <w:tabs>
          <w:tab w:val="left" w:pos="-720"/>
          <w:tab w:val="left" w:pos="0"/>
        </w:tabs>
        <w:suppressAutoHyphens/>
        <w:ind w:firstLine="720"/>
        <w:rPr>
          <w:szCs w:val="20"/>
        </w:rPr>
      </w:pPr>
    </w:p>
    <w:p w14:paraId="2152D3B1" w14:textId="721E0863" w:rsidR="00BB0620" w:rsidRPr="00B74A77" w:rsidRDefault="00B74A77" w:rsidP="00B74A77">
      <w:pPr>
        <w:widowControl/>
        <w:tabs>
          <w:tab w:val="left" w:pos="-720"/>
          <w:tab w:val="left" w:pos="0"/>
        </w:tabs>
        <w:suppressAutoHyphens/>
        <w:ind w:firstLine="720"/>
        <w:rPr>
          <w:szCs w:val="20"/>
        </w:rPr>
      </w:pPr>
      <w:r w:rsidRPr="00182EC4">
        <w:rPr>
          <w:b/>
          <w:i/>
          <w:szCs w:val="20"/>
        </w:rPr>
        <w:t>Steve Smith</w:t>
      </w:r>
      <w:r w:rsidRPr="00B74A77">
        <w:rPr>
          <w:szCs w:val="20"/>
        </w:rPr>
        <w:t xml:space="preserve"> has served as the President and Chief Executive Officer of Sidney Federal since March 2016, when he returned to the Association following his earlier retirement. Mr. Smith previously served in various positions with Sidney Federal beginning in 1983 until his retirement in 2012. Mr. Smith remained on the Board of Directors of Sidney Federal following his retirement until the end of 2015, and has re-joined the board since his return in March 2016.  In addition, since 2015, he has owned and operated a digital marketing business with his wife. Mr. Smith’s extensive knowledge of the banking industry and strong leadership skills provide the board of directors and Sidney Federal with invaluable insight and guidance into the business and regulatory requirements of today’s banking environment. </w:t>
      </w:r>
      <w:r w:rsidR="00BB0620" w:rsidRPr="00B74A77">
        <w:rPr>
          <w:szCs w:val="20"/>
        </w:rPr>
        <w:t xml:space="preserve"> </w:t>
      </w:r>
    </w:p>
    <w:p w14:paraId="1BE4EB89" w14:textId="77777777" w:rsidR="00E508C6" w:rsidRPr="00540D3D" w:rsidRDefault="00E508C6" w:rsidP="00182EC4">
      <w:pPr>
        <w:widowControl/>
        <w:tabs>
          <w:tab w:val="left" w:pos="-720"/>
          <w:tab w:val="left" w:pos="0"/>
        </w:tabs>
        <w:suppressAutoHyphens/>
        <w:rPr>
          <w:szCs w:val="20"/>
        </w:rPr>
      </w:pPr>
    </w:p>
    <w:p w14:paraId="382CAFC0" w14:textId="77777777" w:rsidR="00E508C6" w:rsidRPr="00540D3D" w:rsidRDefault="00E508C6" w:rsidP="00E508C6">
      <w:pPr>
        <w:keepNext/>
        <w:keepLines/>
        <w:widowControl/>
        <w:tabs>
          <w:tab w:val="left" w:pos="-720"/>
          <w:tab w:val="left" w:pos="720"/>
          <w:tab w:val="left" w:pos="1440"/>
        </w:tabs>
        <w:suppressAutoHyphens/>
        <w:spacing w:after="240"/>
        <w:rPr>
          <w:b/>
          <w:bCs/>
          <w:szCs w:val="20"/>
        </w:rPr>
      </w:pPr>
      <w:r w:rsidRPr="00540D3D">
        <w:rPr>
          <w:b/>
          <w:bCs/>
          <w:szCs w:val="20"/>
        </w:rPr>
        <w:t>Board Independence</w:t>
      </w:r>
    </w:p>
    <w:p w14:paraId="255F2F72" w14:textId="7E157C78" w:rsidR="00BB0620" w:rsidRPr="0099673C" w:rsidRDefault="00E508C6" w:rsidP="00BB0620">
      <w:pPr>
        <w:ind w:firstLine="720"/>
        <w:rPr>
          <w:b/>
          <w:color w:val="000000"/>
        </w:rPr>
      </w:pPr>
      <w:r w:rsidRPr="00540D3D">
        <w:rPr>
          <w:szCs w:val="20"/>
        </w:rPr>
        <w:t xml:space="preserve">The Board of Directors has determined that each of our directors, </w:t>
      </w:r>
      <w:r w:rsidR="00BB0620">
        <w:rPr>
          <w:color w:val="000000"/>
        </w:rPr>
        <w:t>with the exception of Mr. </w:t>
      </w:r>
      <w:r w:rsidR="00182EC4">
        <w:rPr>
          <w:color w:val="000000"/>
        </w:rPr>
        <w:t>Smith</w:t>
      </w:r>
      <w:r w:rsidR="00BB0620">
        <w:rPr>
          <w:color w:val="000000"/>
        </w:rPr>
        <w:t xml:space="preserve">, is an independent director, as defined under the </w:t>
      </w:r>
      <w:r w:rsidR="00E07A43">
        <w:rPr>
          <w:color w:val="000000"/>
        </w:rPr>
        <w:t>Nasdaq listing rules</w:t>
      </w:r>
      <w:r w:rsidR="00BB0620">
        <w:rPr>
          <w:color w:val="000000"/>
        </w:rPr>
        <w:t>. Mr. </w:t>
      </w:r>
      <w:r w:rsidR="00C9548B">
        <w:rPr>
          <w:color w:val="000000"/>
        </w:rPr>
        <w:t xml:space="preserve">Smith </w:t>
      </w:r>
      <w:r w:rsidR="00BB0620">
        <w:rPr>
          <w:color w:val="000000"/>
        </w:rPr>
        <w:t xml:space="preserve">is not independent because he is an executive officer of </w:t>
      </w:r>
      <w:r w:rsidR="00875AD7">
        <w:rPr>
          <w:color w:val="000000"/>
        </w:rPr>
        <w:t>Sidney Federal</w:t>
      </w:r>
      <w:r w:rsidR="007859C7">
        <w:rPr>
          <w:color w:val="000000"/>
        </w:rPr>
        <w:t>.</w:t>
      </w:r>
      <w:r w:rsidR="0099673C">
        <w:rPr>
          <w:color w:val="000000"/>
        </w:rPr>
        <w:t xml:space="preserve">  </w:t>
      </w:r>
    </w:p>
    <w:p w14:paraId="4FABE1F5" w14:textId="77777777" w:rsidR="00E508C6" w:rsidRPr="00BB0620" w:rsidRDefault="00431E1A" w:rsidP="00BB0620">
      <w:pPr>
        <w:ind w:firstLine="720"/>
        <w:rPr>
          <w:szCs w:val="20"/>
        </w:rPr>
      </w:pPr>
      <w:r w:rsidRPr="00540D3D">
        <w:t xml:space="preserve"> </w:t>
      </w:r>
    </w:p>
    <w:p w14:paraId="10086107" w14:textId="77777777" w:rsidR="00E508C6" w:rsidRPr="00540D3D" w:rsidRDefault="00E508C6" w:rsidP="00E508C6">
      <w:pPr>
        <w:keepNext/>
        <w:keepLines/>
        <w:widowControl/>
        <w:tabs>
          <w:tab w:val="left" w:pos="-720"/>
          <w:tab w:val="left" w:pos="720"/>
          <w:tab w:val="left" w:pos="1440"/>
        </w:tabs>
        <w:suppressAutoHyphens/>
        <w:spacing w:after="240"/>
        <w:rPr>
          <w:b/>
          <w:bCs/>
          <w:szCs w:val="20"/>
        </w:rPr>
      </w:pPr>
      <w:r w:rsidRPr="00540D3D">
        <w:rPr>
          <w:b/>
          <w:bCs/>
          <w:szCs w:val="20"/>
        </w:rPr>
        <w:t>Board Leadership Structure and Risk Oversight</w:t>
      </w:r>
    </w:p>
    <w:p w14:paraId="2C7F0809" w14:textId="53948B69" w:rsidR="00E508C6" w:rsidRPr="00540D3D" w:rsidRDefault="00C87F82" w:rsidP="00E508C6">
      <w:pPr>
        <w:ind w:firstLine="720"/>
        <w:rPr>
          <w:szCs w:val="20"/>
        </w:rPr>
      </w:pPr>
      <w:r w:rsidRPr="00540D3D">
        <w:rPr>
          <w:color w:val="000000"/>
          <w:szCs w:val="20"/>
        </w:rPr>
        <w:t xml:space="preserve">Our Board of Directors is chaired by </w:t>
      </w:r>
      <w:r w:rsidR="00C9548B" w:rsidRPr="00C9548B">
        <w:rPr>
          <w:color w:val="000000"/>
          <w:szCs w:val="20"/>
        </w:rPr>
        <w:t>Jeff J. Jung</w:t>
      </w:r>
      <w:r w:rsidR="00BB0620">
        <w:rPr>
          <w:color w:val="000000"/>
          <w:szCs w:val="20"/>
        </w:rPr>
        <w:t>, who is a</w:t>
      </w:r>
      <w:r w:rsidR="00C9548B">
        <w:rPr>
          <w:color w:val="000000"/>
          <w:szCs w:val="20"/>
        </w:rPr>
        <w:t xml:space="preserve"> </w:t>
      </w:r>
      <w:r w:rsidRPr="00540D3D">
        <w:rPr>
          <w:color w:val="000000"/>
          <w:szCs w:val="20"/>
        </w:rPr>
        <w:t>director.</w:t>
      </w:r>
      <w:r w:rsidR="001C26EF">
        <w:rPr>
          <w:b/>
          <w:bCs/>
          <w:color w:val="000000"/>
          <w:szCs w:val="20"/>
        </w:rPr>
        <w:t>  </w:t>
      </w:r>
      <w:r w:rsidR="00C9548B">
        <w:rPr>
          <w:color w:val="000000"/>
        </w:rPr>
        <w:t>Steve Smith</w:t>
      </w:r>
      <w:r w:rsidRPr="00540D3D">
        <w:rPr>
          <w:color w:val="000000"/>
          <w:szCs w:val="20"/>
        </w:rPr>
        <w:t>, our President</w:t>
      </w:r>
      <w:r w:rsidR="00C9548B">
        <w:rPr>
          <w:color w:val="000000"/>
          <w:szCs w:val="20"/>
        </w:rPr>
        <w:t xml:space="preserve">, </w:t>
      </w:r>
      <w:r w:rsidRPr="00540D3D">
        <w:rPr>
          <w:color w:val="000000"/>
          <w:szCs w:val="20"/>
        </w:rPr>
        <w:t>Chief Executive Officer</w:t>
      </w:r>
      <w:r w:rsidR="00C9548B">
        <w:rPr>
          <w:color w:val="000000"/>
          <w:szCs w:val="20"/>
        </w:rPr>
        <w:t xml:space="preserve"> </w:t>
      </w:r>
      <w:r w:rsidRPr="00540D3D">
        <w:rPr>
          <w:color w:val="000000"/>
          <w:szCs w:val="20"/>
        </w:rPr>
        <w:t>is a member of our Board of Directors.  We intend to continue to separate the Chairman and Chief Executive Officer positions.  </w:t>
      </w:r>
      <w:r w:rsidR="00850558">
        <w:rPr>
          <w:color w:val="000000"/>
          <w:shd w:val="clear" w:color="auto" w:fill="FFFFFF"/>
        </w:rPr>
        <w:t xml:space="preserve">We believe that our leadership structure, in which the roles of Chairman and CEO are separate, together with experienced and engaged independent directors and independent key committees, will be effective and is the optimal structure for </w:t>
      </w:r>
      <w:r w:rsidR="00C9548B">
        <w:rPr>
          <w:color w:val="000000"/>
          <w:shd w:val="clear" w:color="auto" w:fill="FFFFFF"/>
        </w:rPr>
        <w:t>the Association</w:t>
      </w:r>
      <w:r w:rsidR="00850558">
        <w:rPr>
          <w:color w:val="000000"/>
          <w:shd w:val="clear" w:color="auto" w:fill="FFFFFF"/>
        </w:rPr>
        <w:t xml:space="preserve"> and our stockholders at this time.</w:t>
      </w:r>
    </w:p>
    <w:p w14:paraId="2064077B" w14:textId="77777777" w:rsidR="00E508C6" w:rsidRPr="00540D3D" w:rsidRDefault="00E508C6" w:rsidP="00E508C6">
      <w:pPr>
        <w:ind w:firstLine="720"/>
        <w:rPr>
          <w:szCs w:val="20"/>
        </w:rPr>
      </w:pPr>
    </w:p>
    <w:p w14:paraId="387FB4BA" w14:textId="726050A2" w:rsidR="00E508C6" w:rsidRPr="00540D3D" w:rsidRDefault="00E508C6" w:rsidP="00E508C6">
      <w:pPr>
        <w:ind w:firstLine="720"/>
        <w:rPr>
          <w:szCs w:val="20"/>
        </w:rPr>
      </w:pPr>
      <w:r w:rsidRPr="00540D3D">
        <w:rPr>
          <w:szCs w:val="20"/>
        </w:rPr>
        <w:t xml:space="preserve">The Board of Directors is actively involved in oversight of risks that could affect </w:t>
      </w:r>
      <w:r w:rsidR="00875AD7">
        <w:rPr>
          <w:szCs w:val="20"/>
        </w:rPr>
        <w:t>the Association</w:t>
      </w:r>
      <w:r w:rsidR="001C26EF">
        <w:rPr>
          <w:szCs w:val="20"/>
        </w:rPr>
        <w:t>.</w:t>
      </w:r>
      <w:r w:rsidRPr="00540D3D">
        <w:rPr>
          <w:szCs w:val="20"/>
        </w:rPr>
        <w:t xml:space="preserve"> This oversight is conducted in part through committees of the Board of Directors, but the full Board of Directors has retained responsibility for general oversight of risks. The Board of Directors satisfies this responsibility through full reports by each committee regarding its considerations and actions, regular reports directly from officers responsible for oversight of particular risks within </w:t>
      </w:r>
      <w:r w:rsidR="00875AD7">
        <w:rPr>
          <w:szCs w:val="20"/>
        </w:rPr>
        <w:t>the Association</w:t>
      </w:r>
      <w:r w:rsidRPr="00540D3D">
        <w:rPr>
          <w:szCs w:val="20"/>
        </w:rPr>
        <w:t xml:space="preserve"> as well as through internal and external audits.  </w:t>
      </w:r>
      <w:r w:rsidR="00F13B2A">
        <w:rPr>
          <w:szCs w:val="20"/>
        </w:rPr>
        <w:t>T</w:t>
      </w:r>
      <w:r w:rsidRPr="00540D3D">
        <w:rPr>
          <w:szCs w:val="20"/>
        </w:rPr>
        <w:t>he Board of Directors oversees risks through the establishment of policies and procedures that are designed to guide daily operations in a manner consistent with applicable laws, regulations and risks acceptable to the organization. </w:t>
      </w:r>
    </w:p>
    <w:p w14:paraId="16452282" w14:textId="77777777" w:rsidR="00E508C6" w:rsidRPr="00540D3D" w:rsidRDefault="00E508C6" w:rsidP="00E508C6">
      <w:pPr>
        <w:pStyle w:val="Default"/>
        <w:ind w:firstLine="720"/>
        <w:rPr>
          <w:color w:val="auto"/>
          <w:sz w:val="20"/>
          <w:szCs w:val="20"/>
        </w:rPr>
      </w:pPr>
    </w:p>
    <w:p w14:paraId="4E512483" w14:textId="055E4933" w:rsidR="00E508C6" w:rsidRPr="00540D3D" w:rsidRDefault="00E508C6" w:rsidP="00E508C6">
      <w:pPr>
        <w:keepNext/>
        <w:keepLines/>
        <w:widowControl/>
        <w:tabs>
          <w:tab w:val="left" w:pos="-720"/>
          <w:tab w:val="left" w:pos="720"/>
          <w:tab w:val="left" w:pos="1440"/>
        </w:tabs>
        <w:suppressAutoHyphens/>
        <w:spacing w:after="240"/>
        <w:rPr>
          <w:b/>
          <w:bCs/>
          <w:szCs w:val="20"/>
        </w:rPr>
      </w:pPr>
      <w:r w:rsidRPr="00540D3D">
        <w:rPr>
          <w:b/>
          <w:bCs/>
          <w:szCs w:val="20"/>
        </w:rPr>
        <w:lastRenderedPageBreak/>
        <w:t xml:space="preserve">Section 16(a) </w:t>
      </w:r>
      <w:r w:rsidR="00545CC1">
        <w:rPr>
          <w:b/>
          <w:bCs/>
          <w:color w:val="000000"/>
          <w:spacing w:val="4"/>
          <w:szCs w:val="20"/>
        </w:rPr>
        <w:t>Delinquent Reports</w:t>
      </w:r>
    </w:p>
    <w:p w14:paraId="19F2A563" w14:textId="6FE534CF" w:rsidR="00E508C6" w:rsidRPr="0021265A" w:rsidRDefault="00E508C6" w:rsidP="00E508C6">
      <w:pPr>
        <w:widowControl/>
        <w:tabs>
          <w:tab w:val="left" w:pos="-720"/>
        </w:tabs>
        <w:suppressAutoHyphens/>
        <w:spacing w:after="240"/>
        <w:ind w:firstLine="720"/>
        <w:rPr>
          <w:b/>
          <w:szCs w:val="20"/>
        </w:rPr>
      </w:pPr>
      <w:r w:rsidRPr="00540D3D">
        <w:rPr>
          <w:szCs w:val="20"/>
        </w:rPr>
        <w:t xml:space="preserve">Our executive officers and directors and beneficial owners of greater than 10% of the outstanding shares of common stock are required to file reports with the </w:t>
      </w:r>
      <w:r w:rsidR="00F13B2A">
        <w:rPr>
          <w:szCs w:val="20"/>
        </w:rPr>
        <w:t>Comptroller of the Currency</w:t>
      </w:r>
      <w:r w:rsidR="00F13B2A" w:rsidRPr="00540D3D">
        <w:rPr>
          <w:szCs w:val="20"/>
        </w:rPr>
        <w:t xml:space="preserve"> </w:t>
      </w:r>
      <w:r w:rsidRPr="00540D3D">
        <w:rPr>
          <w:szCs w:val="20"/>
        </w:rPr>
        <w:t xml:space="preserve">disclosing beneficial ownership and changes in beneficial ownership of our common stock. </w:t>
      </w:r>
      <w:r w:rsidR="00F13B2A">
        <w:rPr>
          <w:szCs w:val="20"/>
        </w:rPr>
        <w:t>Comptroller of the Currency</w:t>
      </w:r>
      <w:r w:rsidR="00F13B2A" w:rsidRPr="00540D3D">
        <w:rPr>
          <w:szCs w:val="20"/>
        </w:rPr>
        <w:t xml:space="preserve"> </w:t>
      </w:r>
      <w:r w:rsidRPr="00540D3D">
        <w:rPr>
          <w:szCs w:val="20"/>
        </w:rPr>
        <w:t>rules require disclosure if an executive officer, director or 10% beneficial owner fails to file t</w:t>
      </w:r>
      <w:r w:rsidR="00EA4A23">
        <w:rPr>
          <w:szCs w:val="20"/>
        </w:rPr>
        <w:t>hese reports on a timely basis</w:t>
      </w:r>
      <w:r w:rsidR="00EA4A23" w:rsidRPr="009C08D1">
        <w:rPr>
          <w:szCs w:val="20"/>
        </w:rPr>
        <w:t xml:space="preserve">. </w:t>
      </w:r>
      <w:r w:rsidR="0021265A" w:rsidRPr="00722DEB">
        <w:rPr>
          <w:szCs w:val="20"/>
        </w:rPr>
        <w:t xml:space="preserve">Based on our review of ownership reports required to be filed for the </w:t>
      </w:r>
      <w:r w:rsidR="0021265A">
        <w:rPr>
          <w:szCs w:val="20"/>
        </w:rPr>
        <w:t xml:space="preserve">year </w:t>
      </w:r>
      <w:r w:rsidR="0021265A" w:rsidRPr="00722DEB">
        <w:rPr>
          <w:szCs w:val="20"/>
        </w:rPr>
        <w:t xml:space="preserve">ended </w:t>
      </w:r>
      <w:r w:rsidR="0021265A">
        <w:rPr>
          <w:szCs w:val="20"/>
        </w:rPr>
        <w:t>December 31, 201</w:t>
      </w:r>
      <w:r w:rsidR="00AD3766">
        <w:rPr>
          <w:szCs w:val="20"/>
        </w:rPr>
        <w:t>9</w:t>
      </w:r>
      <w:r w:rsidR="0021265A" w:rsidRPr="00722DEB">
        <w:rPr>
          <w:szCs w:val="20"/>
        </w:rPr>
        <w:t xml:space="preserve">, no executive officer, director or 10% beneficial owner of our shares of common stock failed to file ownership reports </w:t>
      </w:r>
      <w:r w:rsidR="0021265A">
        <w:rPr>
          <w:szCs w:val="20"/>
        </w:rPr>
        <w:t>with the</w:t>
      </w:r>
      <w:r w:rsidR="0021265A" w:rsidRPr="00762434">
        <w:rPr>
          <w:szCs w:val="20"/>
        </w:rPr>
        <w:t xml:space="preserve"> </w:t>
      </w:r>
      <w:r w:rsidR="0021265A" w:rsidRPr="00722DEB">
        <w:rPr>
          <w:szCs w:val="20"/>
        </w:rPr>
        <w:t>Securities and Exchange Commission</w:t>
      </w:r>
      <w:r w:rsidR="0021265A">
        <w:rPr>
          <w:szCs w:val="20"/>
        </w:rPr>
        <w:t xml:space="preserve"> </w:t>
      </w:r>
      <w:r w:rsidR="0021265A" w:rsidRPr="00722DEB">
        <w:rPr>
          <w:szCs w:val="20"/>
        </w:rPr>
        <w:t>on a timely basis.</w:t>
      </w:r>
      <w:r w:rsidR="0021265A">
        <w:rPr>
          <w:szCs w:val="20"/>
        </w:rPr>
        <w:t xml:space="preserve"> </w:t>
      </w:r>
    </w:p>
    <w:p w14:paraId="0CBF7ABE" w14:textId="77777777" w:rsidR="00E508C6" w:rsidRPr="00540D3D" w:rsidRDefault="00E508C6" w:rsidP="00E508C6">
      <w:pPr>
        <w:keepNext/>
        <w:keepLines/>
        <w:widowControl/>
        <w:tabs>
          <w:tab w:val="left" w:pos="-720"/>
          <w:tab w:val="left" w:pos="720"/>
          <w:tab w:val="left" w:pos="1440"/>
        </w:tabs>
        <w:suppressAutoHyphens/>
        <w:spacing w:after="240"/>
        <w:rPr>
          <w:b/>
          <w:bCs/>
          <w:szCs w:val="20"/>
        </w:rPr>
      </w:pPr>
      <w:r w:rsidRPr="00540D3D">
        <w:rPr>
          <w:b/>
          <w:bCs/>
          <w:szCs w:val="20"/>
        </w:rPr>
        <w:t>Code of Ethics</w:t>
      </w:r>
    </w:p>
    <w:p w14:paraId="28D49235" w14:textId="799FF614" w:rsidR="00E508C6" w:rsidRPr="003E57E9" w:rsidRDefault="00875AD7" w:rsidP="00E508C6">
      <w:pPr>
        <w:widowControl/>
        <w:tabs>
          <w:tab w:val="left" w:pos="-720"/>
        </w:tabs>
        <w:suppressAutoHyphens/>
        <w:spacing w:after="240"/>
        <w:ind w:firstLine="720"/>
        <w:rPr>
          <w:szCs w:val="20"/>
        </w:rPr>
      </w:pPr>
      <w:r>
        <w:rPr>
          <w:szCs w:val="20"/>
        </w:rPr>
        <w:t>Sidney Federal</w:t>
      </w:r>
      <w:r w:rsidR="00E508C6" w:rsidRPr="00540D3D">
        <w:rPr>
          <w:szCs w:val="20"/>
        </w:rPr>
        <w:t xml:space="preserve"> has adopted a Code of Ethics that is applicable to its senior financial officers, including the principal executive officer, principal financial officer, principal accounting officer and all officers performing similar functions. </w:t>
      </w:r>
      <w:r w:rsidR="003E57E9" w:rsidRPr="003E57E9">
        <w:rPr>
          <w:szCs w:val="20"/>
        </w:rPr>
        <w:t xml:space="preserve">We have posted this Code of Ethics on our Internet website at </w:t>
      </w:r>
      <w:r w:rsidR="003E57E9" w:rsidRPr="003E57E9">
        <w:t>www.sidneyfederal.com</w:t>
      </w:r>
      <w:r w:rsidR="003E57E9">
        <w:t xml:space="preserve"> </w:t>
      </w:r>
      <w:r w:rsidR="003E57E9" w:rsidRPr="003E57E9">
        <w:rPr>
          <w:szCs w:val="20"/>
        </w:rPr>
        <w:t>under the “Investor Relations” tab</w:t>
      </w:r>
      <w:r w:rsidR="00A0784F" w:rsidRPr="003E57E9">
        <w:rPr>
          <w:szCs w:val="20"/>
        </w:rPr>
        <w:t>.</w:t>
      </w:r>
      <w:r w:rsidR="00C65A9A" w:rsidRPr="003E57E9">
        <w:rPr>
          <w:szCs w:val="20"/>
        </w:rPr>
        <w:t xml:space="preserve"> </w:t>
      </w:r>
    </w:p>
    <w:p w14:paraId="18351AD3" w14:textId="77777777" w:rsidR="00B43397" w:rsidRPr="00B43397" w:rsidRDefault="00B43397" w:rsidP="00B43397">
      <w:pPr>
        <w:keepNext/>
        <w:keepLines/>
        <w:widowControl/>
        <w:tabs>
          <w:tab w:val="left" w:pos="-720"/>
          <w:tab w:val="left" w:pos="720"/>
          <w:tab w:val="left" w:pos="1440"/>
        </w:tabs>
        <w:suppressAutoHyphens/>
        <w:spacing w:after="240"/>
        <w:rPr>
          <w:b/>
          <w:bCs/>
          <w:szCs w:val="20"/>
        </w:rPr>
      </w:pPr>
      <w:r w:rsidRPr="00B43397">
        <w:rPr>
          <w:b/>
          <w:bCs/>
          <w:szCs w:val="20"/>
        </w:rPr>
        <w:t>References to our Website Address</w:t>
      </w:r>
    </w:p>
    <w:p w14:paraId="2E1D8AEA" w14:textId="79390D47" w:rsidR="00B43397" w:rsidRPr="00B43397" w:rsidRDefault="00B43397" w:rsidP="00B43397">
      <w:pPr>
        <w:widowControl/>
        <w:tabs>
          <w:tab w:val="left" w:pos="-720"/>
        </w:tabs>
        <w:suppressAutoHyphens/>
        <w:spacing w:after="240"/>
        <w:ind w:firstLine="720"/>
        <w:rPr>
          <w:szCs w:val="20"/>
        </w:rPr>
      </w:pPr>
      <w:r w:rsidRPr="00B43397">
        <w:rPr>
          <w:szCs w:val="20"/>
        </w:rPr>
        <w:t>References to our website address throughout this proxy statement and the accompanying materials are for informational purposes only, or to fulfill specific disclosure requirements.  These references are not intended to, and do not, incorporate the contents of our website by reference into this proxy statement or the accompanying materials.</w:t>
      </w:r>
    </w:p>
    <w:p w14:paraId="7DF9C428" w14:textId="3E6705F4" w:rsidR="00E508C6" w:rsidRPr="00540D3D" w:rsidRDefault="00E508C6" w:rsidP="00E508C6">
      <w:pPr>
        <w:keepNext/>
        <w:keepLines/>
        <w:widowControl/>
        <w:tabs>
          <w:tab w:val="left" w:pos="-720"/>
          <w:tab w:val="left" w:pos="720"/>
          <w:tab w:val="left" w:pos="1440"/>
        </w:tabs>
        <w:suppressAutoHyphens/>
        <w:spacing w:after="240"/>
        <w:rPr>
          <w:b/>
          <w:bCs/>
          <w:szCs w:val="20"/>
        </w:rPr>
      </w:pPr>
      <w:r w:rsidRPr="00540D3D">
        <w:rPr>
          <w:b/>
          <w:bCs/>
          <w:szCs w:val="20"/>
        </w:rPr>
        <w:t>Attendance at Annual Meetings of Stockholders</w:t>
      </w:r>
    </w:p>
    <w:p w14:paraId="71E7289E" w14:textId="57D01B89" w:rsidR="00E508C6" w:rsidRPr="00FC36FE" w:rsidRDefault="00875AD7" w:rsidP="00E508C6">
      <w:pPr>
        <w:widowControl/>
        <w:tabs>
          <w:tab w:val="left" w:pos="-720"/>
        </w:tabs>
        <w:suppressAutoHyphens/>
        <w:spacing w:after="240"/>
        <w:ind w:firstLine="720"/>
        <w:rPr>
          <w:b/>
          <w:szCs w:val="20"/>
        </w:rPr>
      </w:pPr>
      <w:r>
        <w:rPr>
          <w:szCs w:val="20"/>
        </w:rPr>
        <w:t>Sidney Federal</w:t>
      </w:r>
      <w:r w:rsidR="00E508C6" w:rsidRPr="00540D3D">
        <w:rPr>
          <w:szCs w:val="20"/>
        </w:rPr>
        <w:t xml:space="preserve"> does not have a written policy regarding director attendance at annual meetings of stockholders, although directors are expected to attend these meetings absent unavoidable scheduling conflicts.</w:t>
      </w:r>
      <w:r w:rsidR="005C254A">
        <w:rPr>
          <w:szCs w:val="20"/>
        </w:rPr>
        <w:t xml:space="preserve">  </w:t>
      </w:r>
    </w:p>
    <w:p w14:paraId="4C0E196D" w14:textId="77777777" w:rsidR="00E508C6" w:rsidRPr="00540D3D" w:rsidRDefault="00E508C6" w:rsidP="00E508C6">
      <w:pPr>
        <w:keepNext/>
        <w:keepLines/>
        <w:widowControl/>
        <w:tabs>
          <w:tab w:val="left" w:pos="-720"/>
          <w:tab w:val="left" w:pos="720"/>
          <w:tab w:val="left" w:pos="1440"/>
        </w:tabs>
        <w:suppressAutoHyphens/>
        <w:spacing w:after="240"/>
        <w:rPr>
          <w:b/>
          <w:bCs/>
          <w:szCs w:val="20"/>
        </w:rPr>
      </w:pPr>
      <w:r w:rsidRPr="00540D3D">
        <w:rPr>
          <w:b/>
          <w:bCs/>
          <w:szCs w:val="20"/>
        </w:rPr>
        <w:t>Communications with the Board of Directors</w:t>
      </w:r>
    </w:p>
    <w:p w14:paraId="53F25751" w14:textId="7D6BCE1B" w:rsidR="00E508C6" w:rsidRPr="00540D3D" w:rsidRDefault="00E508C6" w:rsidP="00E508C6">
      <w:pPr>
        <w:widowControl/>
        <w:tabs>
          <w:tab w:val="left" w:pos="-720"/>
        </w:tabs>
        <w:suppressAutoHyphens/>
        <w:spacing w:after="240"/>
        <w:ind w:firstLine="720"/>
        <w:rPr>
          <w:szCs w:val="20"/>
        </w:rPr>
      </w:pPr>
      <w:r w:rsidRPr="00540D3D">
        <w:rPr>
          <w:szCs w:val="20"/>
        </w:rPr>
        <w:t xml:space="preserve">Any stockholder who wishes to </w:t>
      </w:r>
      <w:r w:rsidR="00BE66DC">
        <w:rPr>
          <w:szCs w:val="20"/>
        </w:rPr>
        <w:t>communicate with</w:t>
      </w:r>
      <w:r w:rsidRPr="00540D3D">
        <w:rPr>
          <w:szCs w:val="20"/>
        </w:rPr>
        <w:t xml:space="preserve"> our Board of Directors or an individual director may do so by writing to: </w:t>
      </w:r>
      <w:r w:rsidR="002F29A9">
        <w:rPr>
          <w:szCs w:val="20"/>
        </w:rPr>
        <w:t>Sidney Federal Savings and Loan Association</w:t>
      </w:r>
      <w:r w:rsidRPr="00540D3D">
        <w:rPr>
          <w:szCs w:val="20"/>
        </w:rPr>
        <w:t xml:space="preserve">, </w:t>
      </w:r>
      <w:r w:rsidR="00C65A9A">
        <w:rPr>
          <w:szCs w:val="20"/>
        </w:rPr>
        <w:t>1045 10th Avenue, Sidney, Nebraska 69162</w:t>
      </w:r>
      <w:r w:rsidRPr="00540D3D">
        <w:rPr>
          <w:szCs w:val="20"/>
        </w:rPr>
        <w:t xml:space="preserve">, Attention: </w:t>
      </w:r>
      <w:r w:rsidR="0087011F">
        <w:rPr>
          <w:szCs w:val="20"/>
        </w:rPr>
        <w:t>Secretary</w:t>
      </w:r>
      <w:r w:rsidRPr="00540D3D">
        <w:rPr>
          <w:szCs w:val="20"/>
        </w:rPr>
        <w:t xml:space="preserve">. The letter should indicate that the sender is a stockholder and if shares are not held of record, should include appropriate evidence of stock ownership. Communications are reviewed by the </w:t>
      </w:r>
      <w:r w:rsidR="0087011F">
        <w:rPr>
          <w:szCs w:val="20"/>
        </w:rPr>
        <w:t>Secretary</w:t>
      </w:r>
      <w:r w:rsidR="0087011F" w:rsidRPr="00540D3D">
        <w:rPr>
          <w:szCs w:val="20"/>
        </w:rPr>
        <w:t xml:space="preserve"> </w:t>
      </w:r>
      <w:r w:rsidRPr="00540D3D">
        <w:rPr>
          <w:szCs w:val="20"/>
        </w:rPr>
        <w:t xml:space="preserve">and are then distributed to the Board of Directors or the individual director, as appropriate, depending on the facts and circumstances outlined in the communications received. The </w:t>
      </w:r>
      <w:r w:rsidR="0087011F">
        <w:rPr>
          <w:szCs w:val="20"/>
        </w:rPr>
        <w:t>Secretary</w:t>
      </w:r>
      <w:r w:rsidR="0087011F" w:rsidRPr="00540D3D">
        <w:rPr>
          <w:szCs w:val="20"/>
        </w:rPr>
        <w:t xml:space="preserve"> </w:t>
      </w:r>
      <w:r w:rsidRPr="00540D3D">
        <w:rPr>
          <w:szCs w:val="20"/>
        </w:rPr>
        <w:t xml:space="preserve">may attempt to handle an inquiry directly or forward a communication for response by the director or directors to whom it is addressed.  The </w:t>
      </w:r>
      <w:r w:rsidR="0087011F">
        <w:rPr>
          <w:szCs w:val="20"/>
        </w:rPr>
        <w:t>Secretary</w:t>
      </w:r>
      <w:r w:rsidR="0087011F" w:rsidRPr="00540D3D">
        <w:rPr>
          <w:szCs w:val="20"/>
        </w:rPr>
        <w:t xml:space="preserve"> </w:t>
      </w:r>
      <w:r w:rsidRPr="00540D3D">
        <w:rPr>
          <w:szCs w:val="20"/>
        </w:rPr>
        <w:t>has the authority not to forward a communication if it is primarily commercial in nature, relates to an improper or irrelevant topic, or is unduly hostile, threatening, illegal or otherwise inappropriate.</w:t>
      </w:r>
    </w:p>
    <w:p w14:paraId="130CADC6" w14:textId="77777777" w:rsidR="00E508C6" w:rsidRPr="00540D3D" w:rsidRDefault="00E508C6" w:rsidP="00E508C6">
      <w:pPr>
        <w:keepNext/>
        <w:keepLines/>
        <w:widowControl/>
        <w:tabs>
          <w:tab w:val="left" w:pos="-720"/>
          <w:tab w:val="left" w:pos="720"/>
          <w:tab w:val="left" w:pos="1440"/>
        </w:tabs>
        <w:suppressAutoHyphens/>
        <w:spacing w:after="240"/>
        <w:rPr>
          <w:bCs/>
          <w:szCs w:val="20"/>
        </w:rPr>
      </w:pPr>
      <w:r w:rsidRPr="00540D3D">
        <w:rPr>
          <w:b/>
          <w:bCs/>
          <w:szCs w:val="20"/>
        </w:rPr>
        <w:t xml:space="preserve">Meetings and Committees of the Board of Directors </w:t>
      </w:r>
    </w:p>
    <w:p w14:paraId="68733542" w14:textId="0B41164D" w:rsidR="00E508C6" w:rsidRPr="00540D3D" w:rsidRDefault="00E508C6" w:rsidP="00E508C6">
      <w:pPr>
        <w:widowControl/>
        <w:tabs>
          <w:tab w:val="left" w:pos="-720"/>
        </w:tabs>
        <w:suppressAutoHyphens/>
        <w:spacing w:after="240"/>
        <w:ind w:firstLine="720"/>
        <w:rPr>
          <w:szCs w:val="20"/>
        </w:rPr>
      </w:pPr>
      <w:r w:rsidRPr="00540D3D">
        <w:rPr>
          <w:szCs w:val="20"/>
        </w:rPr>
        <w:t xml:space="preserve">The business of </w:t>
      </w:r>
      <w:r w:rsidR="00875AD7">
        <w:rPr>
          <w:szCs w:val="20"/>
        </w:rPr>
        <w:t>Sidney Federal</w:t>
      </w:r>
      <w:r w:rsidRPr="00540D3D">
        <w:rPr>
          <w:szCs w:val="20"/>
        </w:rPr>
        <w:t xml:space="preserve"> is conducted at regular and special meetings of the Board of Directors and its committees. In addition, the “independent” members of the Board of Directors (as defined in the listing </w:t>
      </w:r>
      <w:r w:rsidR="00E07A43">
        <w:rPr>
          <w:szCs w:val="20"/>
        </w:rPr>
        <w:t>rules</w:t>
      </w:r>
      <w:r w:rsidRPr="00540D3D">
        <w:rPr>
          <w:szCs w:val="20"/>
        </w:rPr>
        <w:t xml:space="preserve"> of the NASDAQ Stock Market</w:t>
      </w:r>
      <w:r w:rsidR="007E5986">
        <w:rPr>
          <w:szCs w:val="20"/>
        </w:rPr>
        <w:t xml:space="preserve">, </w:t>
      </w:r>
      <w:r w:rsidR="007E5986">
        <w:t xml:space="preserve">which </w:t>
      </w:r>
      <w:r w:rsidR="007E5986">
        <w:rPr>
          <w:szCs w:val="20"/>
        </w:rPr>
        <w:t>Sidney Federal</w:t>
      </w:r>
      <w:r w:rsidR="007E5986" w:rsidRPr="00540D3D">
        <w:rPr>
          <w:szCs w:val="20"/>
        </w:rPr>
        <w:t xml:space="preserve"> </w:t>
      </w:r>
      <w:r w:rsidR="007E5986">
        <w:t>chooses to follow</w:t>
      </w:r>
      <w:r w:rsidRPr="00540D3D">
        <w:rPr>
          <w:szCs w:val="20"/>
        </w:rPr>
        <w:t xml:space="preserve">) </w:t>
      </w:r>
      <w:r w:rsidR="00BE66DC">
        <w:rPr>
          <w:szCs w:val="20"/>
        </w:rPr>
        <w:t xml:space="preserve">regularly </w:t>
      </w:r>
      <w:r w:rsidRPr="00540D3D">
        <w:rPr>
          <w:szCs w:val="20"/>
        </w:rPr>
        <w:t xml:space="preserve">meet in executive sessions. </w:t>
      </w:r>
      <w:r w:rsidR="007E5986" w:rsidRPr="00AC61C9">
        <w:t xml:space="preserve">The Board of Directors of </w:t>
      </w:r>
      <w:r w:rsidR="007E5986">
        <w:rPr>
          <w:szCs w:val="20"/>
        </w:rPr>
        <w:t>Sidney Federal</w:t>
      </w:r>
      <w:r w:rsidR="007E5986" w:rsidRPr="00540D3D">
        <w:rPr>
          <w:szCs w:val="20"/>
        </w:rPr>
        <w:t xml:space="preserve"> </w:t>
      </w:r>
      <w:r w:rsidR="007E5986">
        <w:t xml:space="preserve">acts as the Nominating Committee and the Compensation Committee and has </w:t>
      </w:r>
      <w:r w:rsidR="007E5986" w:rsidRPr="00AC61C9">
        <w:t>established a</w:t>
      </w:r>
      <w:r w:rsidR="007E5986">
        <w:t xml:space="preserve">n </w:t>
      </w:r>
      <w:r w:rsidR="007E5986" w:rsidRPr="00AC61C9">
        <w:t xml:space="preserve">Audit Committee.  </w:t>
      </w:r>
      <w:r w:rsidR="007E5986">
        <w:t>The Audit C</w:t>
      </w:r>
      <w:r w:rsidR="007E5986" w:rsidRPr="00AC61C9">
        <w:t xml:space="preserve">ommittees operates under a written charter, which governs </w:t>
      </w:r>
      <w:r w:rsidR="007E5986">
        <w:t>its composition</w:t>
      </w:r>
      <w:r w:rsidR="007E5986" w:rsidRPr="00AC61C9">
        <w:t>, responsibilities and operations.</w:t>
      </w:r>
    </w:p>
    <w:p w14:paraId="26CF04E3" w14:textId="1B53CB6B" w:rsidR="00E508C6" w:rsidRPr="00540D3D" w:rsidRDefault="00E508C6" w:rsidP="00E508C6">
      <w:pPr>
        <w:widowControl/>
        <w:tabs>
          <w:tab w:val="left" w:pos="-720"/>
        </w:tabs>
        <w:suppressAutoHyphens/>
        <w:spacing w:after="240"/>
        <w:ind w:firstLine="720"/>
        <w:rPr>
          <w:szCs w:val="20"/>
        </w:rPr>
      </w:pPr>
      <w:r w:rsidRPr="00540D3D">
        <w:rPr>
          <w:szCs w:val="20"/>
        </w:rPr>
        <w:t xml:space="preserve">The Board of Directors </w:t>
      </w:r>
      <w:r w:rsidR="005C254A">
        <w:rPr>
          <w:szCs w:val="20"/>
        </w:rPr>
        <w:t xml:space="preserve">had </w:t>
      </w:r>
      <w:r w:rsidR="00E47CF5">
        <w:rPr>
          <w:szCs w:val="20"/>
        </w:rPr>
        <w:t>1</w:t>
      </w:r>
      <w:r w:rsidR="00C24F4F">
        <w:rPr>
          <w:szCs w:val="20"/>
        </w:rPr>
        <w:t>2</w:t>
      </w:r>
      <w:r w:rsidR="005C254A">
        <w:rPr>
          <w:szCs w:val="20"/>
        </w:rPr>
        <w:t xml:space="preserve"> </w:t>
      </w:r>
      <w:r w:rsidRPr="00540D3D">
        <w:rPr>
          <w:szCs w:val="20"/>
        </w:rPr>
        <w:t xml:space="preserve">meetings during the year ended </w:t>
      </w:r>
      <w:r w:rsidR="009C4B72">
        <w:rPr>
          <w:szCs w:val="20"/>
        </w:rPr>
        <w:t>December 31, 201</w:t>
      </w:r>
      <w:r w:rsidR="001F50B1">
        <w:rPr>
          <w:szCs w:val="20"/>
        </w:rPr>
        <w:t>9</w:t>
      </w:r>
      <w:r w:rsidRPr="00540D3D">
        <w:rPr>
          <w:szCs w:val="20"/>
        </w:rPr>
        <w:t xml:space="preserve">.  </w:t>
      </w:r>
      <w:r w:rsidR="000D2DE0" w:rsidRPr="000D2DE0">
        <w:rPr>
          <w:szCs w:val="20"/>
        </w:rPr>
        <w:t xml:space="preserve">No member of the Board of Directors of </w:t>
      </w:r>
      <w:r w:rsidR="00875AD7">
        <w:rPr>
          <w:szCs w:val="20"/>
        </w:rPr>
        <w:t>Sidney Federal</w:t>
      </w:r>
      <w:r w:rsidR="000D2DE0" w:rsidRPr="000D2DE0">
        <w:rPr>
          <w:szCs w:val="20"/>
        </w:rPr>
        <w:t xml:space="preserve"> or any committee thereof attended fewer than 75% of the aggregate of: (</w:t>
      </w:r>
      <w:proofErr w:type="spellStart"/>
      <w:r w:rsidR="000D2DE0" w:rsidRPr="000D2DE0">
        <w:rPr>
          <w:szCs w:val="20"/>
        </w:rPr>
        <w:t>i</w:t>
      </w:r>
      <w:proofErr w:type="spellEnd"/>
      <w:r w:rsidR="000D2DE0" w:rsidRPr="000D2DE0">
        <w:rPr>
          <w:szCs w:val="20"/>
        </w:rPr>
        <w:t>) the total number of meetings of the Board of Directors (held during the period for which he or she has been a director); and (ii) the total number of meetings held by all committees on which he or she served (during the periods that he or she served).</w:t>
      </w:r>
      <w:r w:rsidR="0087011F">
        <w:rPr>
          <w:szCs w:val="20"/>
        </w:rPr>
        <w:t xml:space="preserve"> </w:t>
      </w:r>
    </w:p>
    <w:p w14:paraId="6EFB3F1F" w14:textId="013915B8" w:rsidR="00E508C6" w:rsidRPr="00540D3D" w:rsidRDefault="00E508C6" w:rsidP="00E508C6">
      <w:pPr>
        <w:widowControl/>
        <w:tabs>
          <w:tab w:val="left" w:pos="-720"/>
        </w:tabs>
        <w:suppressAutoHyphens/>
        <w:spacing w:after="240"/>
        <w:ind w:firstLine="720"/>
        <w:rPr>
          <w:szCs w:val="20"/>
        </w:rPr>
      </w:pPr>
      <w:r w:rsidRPr="00540D3D">
        <w:rPr>
          <w:b/>
          <w:bCs/>
          <w:i/>
          <w:iCs/>
          <w:szCs w:val="20"/>
        </w:rPr>
        <w:lastRenderedPageBreak/>
        <w:t>Audit Committee.</w:t>
      </w:r>
      <w:r w:rsidRPr="00540D3D">
        <w:rPr>
          <w:szCs w:val="20"/>
        </w:rPr>
        <w:t xml:space="preserve">  The Audit Committee is comprised of </w:t>
      </w:r>
      <w:r w:rsidR="007E5986">
        <w:rPr>
          <w:szCs w:val="20"/>
        </w:rPr>
        <w:t>all directors of Sidney Federal</w:t>
      </w:r>
      <w:r w:rsidRPr="00540D3D">
        <w:rPr>
          <w:szCs w:val="20"/>
        </w:rPr>
        <w:t>. The Board of D</w:t>
      </w:r>
      <w:r w:rsidR="005764F3" w:rsidRPr="00540D3D">
        <w:rPr>
          <w:szCs w:val="20"/>
        </w:rPr>
        <w:t xml:space="preserve">irectors has determined that </w:t>
      </w:r>
      <w:r w:rsidR="00470842">
        <w:rPr>
          <w:szCs w:val="20"/>
        </w:rPr>
        <w:t xml:space="preserve">Director </w:t>
      </w:r>
      <w:r w:rsidR="007E5986" w:rsidRPr="007E5986">
        <w:rPr>
          <w:szCs w:val="20"/>
        </w:rPr>
        <w:t>Jung</w:t>
      </w:r>
      <w:r w:rsidR="007E5986" w:rsidRPr="00B74A77">
        <w:rPr>
          <w:szCs w:val="20"/>
        </w:rPr>
        <w:t xml:space="preserve"> </w:t>
      </w:r>
      <w:r w:rsidRPr="00540D3D">
        <w:rPr>
          <w:szCs w:val="20"/>
        </w:rPr>
        <w:t xml:space="preserve">qualifies as an “audit committee financial expert” as defined under applicable </w:t>
      </w:r>
      <w:r w:rsidR="00710604">
        <w:rPr>
          <w:color w:val="000000"/>
          <w:szCs w:val="20"/>
        </w:rPr>
        <w:t>SEC</w:t>
      </w:r>
      <w:r w:rsidR="00DC10CB">
        <w:rPr>
          <w:color w:val="000000"/>
          <w:szCs w:val="20"/>
        </w:rPr>
        <w:t xml:space="preserve"> </w:t>
      </w:r>
      <w:r w:rsidRPr="00540D3D">
        <w:rPr>
          <w:szCs w:val="20"/>
        </w:rPr>
        <w:t>rules</w:t>
      </w:r>
      <w:r w:rsidR="00710604">
        <w:rPr>
          <w:szCs w:val="20"/>
        </w:rPr>
        <w:t>, as implemented by the OCC</w:t>
      </w:r>
      <w:r w:rsidRPr="00540D3D">
        <w:rPr>
          <w:szCs w:val="20"/>
        </w:rPr>
        <w:t xml:space="preserve">. In addition, each Audit Committee member has the ability to analyze and evaluate our financial statements as well as an understanding of the Audit Committee’s functions.  </w:t>
      </w:r>
    </w:p>
    <w:p w14:paraId="37B16D1E" w14:textId="3D2E707B" w:rsidR="00E508C6" w:rsidRPr="00540D3D" w:rsidRDefault="00E508C6" w:rsidP="00E508C6">
      <w:pPr>
        <w:widowControl/>
        <w:tabs>
          <w:tab w:val="left" w:pos="-720"/>
        </w:tabs>
        <w:suppressAutoHyphens/>
        <w:spacing w:after="240"/>
        <w:ind w:firstLine="720"/>
        <w:rPr>
          <w:szCs w:val="20"/>
        </w:rPr>
      </w:pPr>
      <w:r w:rsidRPr="00540D3D">
        <w:rPr>
          <w:szCs w:val="20"/>
        </w:rPr>
        <w:t xml:space="preserve">Our Board of Directors has adopted a written charter for the Audit Committee, </w:t>
      </w:r>
      <w:r w:rsidR="00B43397">
        <w:rPr>
          <w:color w:val="000000"/>
          <w:szCs w:val="20"/>
        </w:rPr>
        <w:t xml:space="preserve">which is available on our website at </w:t>
      </w:r>
      <w:r w:rsidR="00B43397" w:rsidRPr="00B43397">
        <w:t>www.sidneyfederal.com</w:t>
      </w:r>
      <w:r w:rsidR="00B43397">
        <w:rPr>
          <w:szCs w:val="20"/>
        </w:rPr>
        <w:t xml:space="preserve">. </w:t>
      </w:r>
      <w:r w:rsidRPr="00540D3D">
        <w:rPr>
          <w:szCs w:val="20"/>
        </w:rPr>
        <w:t xml:space="preserve">As more fully described in the Audit Committee Charter, the Audit Committee reviews the financial records and affairs of </w:t>
      </w:r>
      <w:r w:rsidR="00875AD7">
        <w:rPr>
          <w:szCs w:val="20"/>
        </w:rPr>
        <w:t>Sidney Federal</w:t>
      </w:r>
      <w:r w:rsidRPr="00540D3D">
        <w:rPr>
          <w:szCs w:val="20"/>
        </w:rPr>
        <w:t xml:space="preserve"> and monitors adherence in accounting and financial reporting to accounting principles generally accepted in the United States of America. The Audit Committee</w:t>
      </w:r>
      <w:r w:rsidR="00CC42F1">
        <w:rPr>
          <w:szCs w:val="20"/>
        </w:rPr>
        <w:t xml:space="preserve"> of </w:t>
      </w:r>
      <w:r w:rsidR="00875AD7">
        <w:rPr>
          <w:szCs w:val="20"/>
        </w:rPr>
        <w:t>Sidney Federal</w:t>
      </w:r>
      <w:r w:rsidR="00CC42F1">
        <w:rPr>
          <w:szCs w:val="20"/>
        </w:rPr>
        <w:t xml:space="preserve"> </w:t>
      </w:r>
      <w:r w:rsidRPr="00540D3D">
        <w:rPr>
          <w:szCs w:val="20"/>
        </w:rPr>
        <w:t xml:space="preserve">met </w:t>
      </w:r>
      <w:r w:rsidR="003F1416">
        <w:rPr>
          <w:szCs w:val="20"/>
        </w:rPr>
        <w:t>1</w:t>
      </w:r>
      <w:r w:rsidR="00C24F4F">
        <w:rPr>
          <w:szCs w:val="20"/>
        </w:rPr>
        <w:t>2</w:t>
      </w:r>
      <w:r w:rsidR="0087011F" w:rsidRPr="00540D3D">
        <w:rPr>
          <w:szCs w:val="20"/>
        </w:rPr>
        <w:t xml:space="preserve"> </w:t>
      </w:r>
      <w:r w:rsidRPr="00540D3D">
        <w:rPr>
          <w:szCs w:val="20"/>
        </w:rPr>
        <w:t xml:space="preserve">times during the year ended </w:t>
      </w:r>
      <w:r w:rsidR="009C4B72">
        <w:rPr>
          <w:szCs w:val="20"/>
        </w:rPr>
        <w:t>December 31, 201</w:t>
      </w:r>
      <w:r w:rsidR="00C24F4F">
        <w:rPr>
          <w:szCs w:val="20"/>
        </w:rPr>
        <w:t>9</w:t>
      </w:r>
      <w:r w:rsidRPr="00540D3D">
        <w:rPr>
          <w:szCs w:val="20"/>
        </w:rPr>
        <w:t xml:space="preserve">. </w:t>
      </w:r>
    </w:p>
    <w:p w14:paraId="2CB3DE42" w14:textId="7A17F816" w:rsidR="00E508C6" w:rsidRPr="00540D3D" w:rsidRDefault="00A326F6" w:rsidP="00E508C6">
      <w:pPr>
        <w:widowControl/>
        <w:tabs>
          <w:tab w:val="left" w:pos="-720"/>
        </w:tabs>
        <w:suppressAutoHyphens/>
        <w:spacing w:after="240"/>
        <w:ind w:firstLine="720"/>
        <w:rPr>
          <w:b/>
          <w:szCs w:val="20"/>
        </w:rPr>
      </w:pPr>
      <w:r>
        <w:rPr>
          <w:b/>
          <w:bCs/>
          <w:i/>
          <w:iCs/>
          <w:szCs w:val="20"/>
        </w:rPr>
        <w:t>Corporate Governance and Nominating</w:t>
      </w:r>
      <w:r w:rsidR="00E508C6" w:rsidRPr="00540D3D">
        <w:rPr>
          <w:b/>
          <w:bCs/>
          <w:i/>
          <w:iCs/>
          <w:szCs w:val="20"/>
        </w:rPr>
        <w:t xml:space="preserve"> Committee.</w:t>
      </w:r>
      <w:r w:rsidR="00E508C6" w:rsidRPr="00540D3D">
        <w:rPr>
          <w:szCs w:val="20"/>
        </w:rPr>
        <w:t xml:space="preserve">  </w:t>
      </w:r>
      <w:bookmarkStart w:id="0" w:name="_Hlk493845923"/>
      <w:r w:rsidR="00057E25">
        <w:t xml:space="preserve">The full board of directors serves as the </w:t>
      </w:r>
      <w:r w:rsidR="00057E25" w:rsidRPr="00700CA0">
        <w:t>Nominating and Corporate Governance Committee</w:t>
      </w:r>
      <w:r w:rsidR="00057E25">
        <w:t xml:space="preserve">. </w:t>
      </w:r>
      <w:r w:rsidR="00057E25" w:rsidRPr="00700CA0">
        <w:t xml:space="preserve"> The Nominating and Corporate Governance Committee </w:t>
      </w:r>
      <w:r w:rsidR="00057E25" w:rsidRPr="00540D3D">
        <w:rPr>
          <w:szCs w:val="20"/>
        </w:rPr>
        <w:t xml:space="preserve">met </w:t>
      </w:r>
      <w:r w:rsidR="00057E25">
        <w:rPr>
          <w:szCs w:val="20"/>
        </w:rPr>
        <w:t>one</w:t>
      </w:r>
      <w:r w:rsidR="00057E25" w:rsidRPr="00540D3D">
        <w:rPr>
          <w:szCs w:val="20"/>
        </w:rPr>
        <w:t xml:space="preserve"> time during the year ended </w:t>
      </w:r>
      <w:r w:rsidR="00057E25">
        <w:rPr>
          <w:szCs w:val="20"/>
        </w:rPr>
        <w:t>December 31, 201</w:t>
      </w:r>
      <w:r w:rsidR="00C24F4F">
        <w:rPr>
          <w:szCs w:val="20"/>
        </w:rPr>
        <w:t>9</w:t>
      </w:r>
      <w:r w:rsidR="00057E25" w:rsidRPr="00700CA0">
        <w:t>.</w:t>
      </w:r>
    </w:p>
    <w:bookmarkEnd w:id="0"/>
    <w:p w14:paraId="1475DCD8" w14:textId="77777777" w:rsidR="00057E25" w:rsidRPr="00700CA0" w:rsidRDefault="00057E25" w:rsidP="00057E25">
      <w:pPr>
        <w:pStyle w:val="BodyText5Full"/>
      </w:pPr>
      <w:r w:rsidRPr="00700CA0">
        <w:t>The functions of the Nominating and Corporate Governance Committee include the following:</w:t>
      </w:r>
    </w:p>
    <w:p w14:paraId="08A619D2" w14:textId="77777777" w:rsidR="00057E25" w:rsidRPr="00700CA0" w:rsidRDefault="00057E25" w:rsidP="00057E25">
      <w:pPr>
        <w:pStyle w:val="BodyText5Full"/>
        <w:numPr>
          <w:ilvl w:val="0"/>
          <w:numId w:val="28"/>
        </w:numPr>
        <w:jc w:val="left"/>
      </w:pPr>
      <w:r w:rsidRPr="00700CA0">
        <w:t xml:space="preserve">to lead the search for individuals </w:t>
      </w:r>
      <w:r>
        <w:t xml:space="preserve">who are </w:t>
      </w:r>
      <w:r w:rsidRPr="00700CA0">
        <w:t xml:space="preserve">qualified to become members of the Board </w:t>
      </w:r>
      <w:r>
        <w:t xml:space="preserve">under the standards outlined by the Nominating and Corporate Governance Committee, </w:t>
      </w:r>
      <w:r w:rsidRPr="00700CA0">
        <w:t>and to select director nominees to be presented for stockholder approval;</w:t>
      </w:r>
    </w:p>
    <w:p w14:paraId="67394E7A" w14:textId="77777777" w:rsidR="00057E25" w:rsidRPr="00700CA0" w:rsidRDefault="00057E25" w:rsidP="00057E25">
      <w:pPr>
        <w:pStyle w:val="BodyText5Full"/>
        <w:numPr>
          <w:ilvl w:val="0"/>
          <w:numId w:val="28"/>
        </w:numPr>
        <w:jc w:val="left"/>
      </w:pPr>
      <w:r w:rsidRPr="00700CA0">
        <w:t>to review and monitor compliance with the requirements for board independence;</w:t>
      </w:r>
    </w:p>
    <w:p w14:paraId="1C847936" w14:textId="37FCEE0F" w:rsidR="00057E25" w:rsidRDefault="00057E25" w:rsidP="00057E25">
      <w:pPr>
        <w:pStyle w:val="BodyText5Full"/>
        <w:numPr>
          <w:ilvl w:val="0"/>
          <w:numId w:val="28"/>
        </w:numPr>
        <w:jc w:val="left"/>
      </w:pPr>
      <w:r w:rsidRPr="00700CA0">
        <w:t>to review the committee structure and make recommendations to the Board regarding committee membership</w:t>
      </w:r>
      <w:r>
        <w:t>; and</w:t>
      </w:r>
      <w:r w:rsidRPr="00700CA0">
        <w:t xml:space="preserve"> </w:t>
      </w:r>
    </w:p>
    <w:p w14:paraId="212ACCC2" w14:textId="77777777" w:rsidR="00057E25" w:rsidRPr="00700CA0" w:rsidRDefault="00057E25" w:rsidP="00057E25">
      <w:pPr>
        <w:pStyle w:val="BodyText5Full"/>
        <w:numPr>
          <w:ilvl w:val="0"/>
          <w:numId w:val="28"/>
        </w:numPr>
        <w:jc w:val="left"/>
      </w:pPr>
      <w:r>
        <w:t>to develop and recommend corporate governance guidelines to the Board of Directors for its approval.</w:t>
      </w:r>
    </w:p>
    <w:p w14:paraId="01FDF48A" w14:textId="03693266" w:rsidR="00057E25" w:rsidRPr="00700CA0" w:rsidRDefault="00057E25" w:rsidP="00057E25">
      <w:pPr>
        <w:pStyle w:val="BodyText5Full"/>
        <w:jc w:val="left"/>
      </w:pPr>
      <w:r w:rsidRPr="00700CA0">
        <w:t xml:space="preserve">The Nominating and Corporate Governance Committee identifies nominees by first evaluating the current members of the Board of Directors willing to continue in service.  Current members of the Board with skills and experience that are relevant to </w:t>
      </w:r>
      <w:r w:rsidR="00AE5E9A">
        <w:t>Sidney Federal</w:t>
      </w:r>
      <w:r>
        <w:t>’s</w:t>
      </w:r>
      <w:r w:rsidRPr="00700CA0">
        <w:t xml:space="preserve"> business and who are willing to continue in service are first considered for re-nomination, balancing the value of continuity of service by existing members of the Board with that of obtaining a new perspective.  If any member of the Board does not wish to continue in service, or if the Committee or the Board decides not to re-nominate a member for re-election, or if the size of the Board is increased, the Committee would solicit suggestions for director candidates from all Board members</w:t>
      </w:r>
      <w:r>
        <w:t>.  At a minimum, the Nominating and Corporate Governance Committee would seek to identify a candidate who, at a minimum, satisfies the following criteria</w:t>
      </w:r>
      <w:r w:rsidRPr="00700CA0">
        <w:t>:</w:t>
      </w:r>
    </w:p>
    <w:p w14:paraId="069AFF3E" w14:textId="77777777" w:rsidR="00057E25" w:rsidRPr="00700CA0" w:rsidRDefault="00057E25" w:rsidP="00057E25">
      <w:pPr>
        <w:pStyle w:val="BodyText5Full"/>
        <w:numPr>
          <w:ilvl w:val="0"/>
          <w:numId w:val="28"/>
        </w:numPr>
        <w:jc w:val="left"/>
      </w:pPr>
      <w:r w:rsidRPr="00700CA0">
        <w:t>has personal and professional ethics and integrity;</w:t>
      </w:r>
    </w:p>
    <w:p w14:paraId="033EAE58" w14:textId="77777777" w:rsidR="00057E25" w:rsidRPr="00700CA0" w:rsidRDefault="00057E25" w:rsidP="00057E25">
      <w:pPr>
        <w:pStyle w:val="BodyText5Full"/>
        <w:numPr>
          <w:ilvl w:val="0"/>
          <w:numId w:val="28"/>
        </w:numPr>
        <w:jc w:val="left"/>
      </w:pPr>
      <w:r w:rsidRPr="00700CA0">
        <w:t>has experiences and achievements that give him or her the ability to exercise good business judgment;</w:t>
      </w:r>
    </w:p>
    <w:p w14:paraId="16B30EA6" w14:textId="77777777" w:rsidR="00057E25" w:rsidRPr="00700CA0" w:rsidRDefault="00057E25" w:rsidP="00057E25">
      <w:pPr>
        <w:pStyle w:val="BodyText5Full"/>
        <w:numPr>
          <w:ilvl w:val="0"/>
          <w:numId w:val="28"/>
        </w:numPr>
        <w:jc w:val="left"/>
      </w:pPr>
      <w:r w:rsidRPr="00700CA0">
        <w:t>is willing to devote the necessary time to the work of the Board and its committees, includ</w:t>
      </w:r>
      <w:r>
        <w:t>ing</w:t>
      </w:r>
      <w:r w:rsidRPr="00700CA0">
        <w:t xml:space="preserve"> being available for Board and committee meetings;</w:t>
      </w:r>
    </w:p>
    <w:p w14:paraId="6E45B2BA" w14:textId="40A6478B" w:rsidR="00057E25" w:rsidRPr="00700CA0" w:rsidRDefault="00057E25" w:rsidP="00057E25">
      <w:pPr>
        <w:pStyle w:val="BodyText5Full"/>
        <w:numPr>
          <w:ilvl w:val="0"/>
          <w:numId w:val="28"/>
        </w:numPr>
        <w:jc w:val="left"/>
      </w:pPr>
      <w:r w:rsidRPr="00700CA0">
        <w:t xml:space="preserve">is familiar with the communities in which </w:t>
      </w:r>
      <w:r w:rsidR="00AE5E9A">
        <w:t>Sidney Federal</w:t>
      </w:r>
      <w:r w:rsidRPr="00700CA0">
        <w:t xml:space="preserve"> operate</w:t>
      </w:r>
      <w:r>
        <w:t>s</w:t>
      </w:r>
      <w:r w:rsidRPr="00700CA0">
        <w:t xml:space="preserve"> and/or is actively engaged in community activities;</w:t>
      </w:r>
    </w:p>
    <w:p w14:paraId="02E66AE3" w14:textId="7633921D" w:rsidR="00057E25" w:rsidRPr="00700CA0" w:rsidRDefault="00057E25" w:rsidP="00057E25">
      <w:pPr>
        <w:pStyle w:val="BodyText5Full"/>
        <w:numPr>
          <w:ilvl w:val="0"/>
          <w:numId w:val="28"/>
        </w:numPr>
        <w:jc w:val="left"/>
      </w:pPr>
      <w:r w:rsidRPr="00700CA0">
        <w:t xml:space="preserve">is involved in other activities or interests that do not create a conflict with his or her responsibilities to </w:t>
      </w:r>
      <w:r w:rsidR="00AE5E9A">
        <w:t>Sidney Federal</w:t>
      </w:r>
      <w:r>
        <w:t xml:space="preserve"> or its</w:t>
      </w:r>
      <w:r w:rsidRPr="00700CA0">
        <w:t xml:space="preserve"> stockholders; and</w:t>
      </w:r>
    </w:p>
    <w:p w14:paraId="5C9F3FEF" w14:textId="54156FAA" w:rsidR="00057E25" w:rsidRPr="00700CA0" w:rsidRDefault="00057E25" w:rsidP="00057E25">
      <w:pPr>
        <w:pStyle w:val="BodyText5Full"/>
        <w:numPr>
          <w:ilvl w:val="0"/>
          <w:numId w:val="28"/>
        </w:numPr>
        <w:jc w:val="left"/>
      </w:pPr>
      <w:r w:rsidRPr="00700CA0">
        <w:t xml:space="preserve">has the capacity and desire to represent the balanced, best interests of </w:t>
      </w:r>
      <w:r w:rsidR="00AE5E9A">
        <w:t>Sidney Federal</w:t>
      </w:r>
      <w:r>
        <w:t>’s</w:t>
      </w:r>
      <w:r w:rsidRPr="00700CA0">
        <w:t xml:space="preserve"> stockholders as a group, and not primarily a special interest group or constituency.</w:t>
      </w:r>
    </w:p>
    <w:p w14:paraId="646499E1" w14:textId="52BC1137" w:rsidR="00057E25" w:rsidRPr="00700CA0" w:rsidRDefault="00057E25" w:rsidP="00057E25">
      <w:pPr>
        <w:pStyle w:val="BodyText5Full"/>
        <w:jc w:val="left"/>
      </w:pPr>
      <w:r w:rsidRPr="00700CA0">
        <w:lastRenderedPageBreak/>
        <w:t xml:space="preserve">In addition, the Nominating and Corporate Governance Committee will also take into account whether a candidate satisfies the criteria for “independence” under the Nasdaq corporate governance listing standards, </w:t>
      </w:r>
      <w:r>
        <w:t xml:space="preserve">and </w:t>
      </w:r>
      <w:r w:rsidRPr="00700CA0">
        <w:t xml:space="preserve">the financial and accounting expertise of a candidate, including whether an individual qualifies as an audit committee financial expert. </w:t>
      </w:r>
    </w:p>
    <w:p w14:paraId="6609C636" w14:textId="7F214B59" w:rsidR="00E508C6" w:rsidRPr="00540D3D" w:rsidRDefault="00AE5E9A" w:rsidP="00057E25">
      <w:pPr>
        <w:widowControl/>
        <w:tabs>
          <w:tab w:val="left" w:pos="-720"/>
        </w:tabs>
        <w:suppressAutoHyphens/>
        <w:spacing w:after="240"/>
        <w:rPr>
          <w:szCs w:val="20"/>
        </w:rPr>
      </w:pPr>
      <w:r>
        <w:tab/>
        <w:t>Sidney Federal</w:t>
      </w:r>
      <w:r w:rsidRPr="00700CA0">
        <w:t xml:space="preserve"> </w:t>
      </w:r>
      <w:r w:rsidR="00057E25" w:rsidRPr="00700CA0">
        <w:t>do</w:t>
      </w:r>
      <w:r w:rsidR="00057E25">
        <w:t>es</w:t>
      </w:r>
      <w:r w:rsidR="00057E25" w:rsidRPr="00700CA0">
        <w:t xml:space="preserve"> not maintain a specific diversity policy, but diversity is considered in </w:t>
      </w:r>
      <w:r>
        <w:t>Sidney Federal</w:t>
      </w:r>
      <w:r w:rsidR="00057E25">
        <w:t>’s</w:t>
      </w:r>
      <w:r w:rsidR="00057E25" w:rsidRPr="00700CA0">
        <w:t xml:space="preserve"> review of candidates. </w:t>
      </w:r>
      <w:r w:rsidR="00057E25">
        <w:t xml:space="preserve"> </w:t>
      </w:r>
      <w:r w:rsidR="00057E25" w:rsidRPr="00700CA0">
        <w:t>Diversity includes not only gender and ethnicity, but the various perspectives that come from having differing viewpoints, geographic and cultural backgrounds, and life experiences.</w:t>
      </w:r>
    </w:p>
    <w:p w14:paraId="2F707904" w14:textId="6CE235D7" w:rsidR="00AE5E9A" w:rsidRPr="00AE49C7" w:rsidRDefault="00E508C6" w:rsidP="00AE5E9A">
      <w:pPr>
        <w:pStyle w:val="BodyText5Full"/>
        <w:jc w:val="left"/>
        <w:rPr>
          <w:b/>
          <w:bCs/>
        </w:rPr>
      </w:pPr>
      <w:r w:rsidRPr="00540D3D">
        <w:rPr>
          <w:b/>
          <w:bCs/>
          <w:i/>
          <w:iCs/>
        </w:rPr>
        <w:t>Compensation Committee.</w:t>
      </w:r>
      <w:r w:rsidRPr="00540D3D">
        <w:t xml:space="preserve">  </w:t>
      </w:r>
      <w:bookmarkStart w:id="1" w:name="_AEIOULastRenderedPageBreakAEIOU31"/>
      <w:bookmarkEnd w:id="1"/>
      <w:r w:rsidR="00AE5E9A" w:rsidRPr="00700CA0">
        <w:rPr>
          <w:bCs/>
        </w:rPr>
        <w:t xml:space="preserve">The </w:t>
      </w:r>
      <w:r w:rsidR="00AE5E9A">
        <w:rPr>
          <w:bCs/>
        </w:rPr>
        <w:t xml:space="preserve">full board serves as the </w:t>
      </w:r>
      <w:r w:rsidR="00AE5E9A" w:rsidRPr="00700CA0">
        <w:rPr>
          <w:bCs/>
        </w:rPr>
        <w:t xml:space="preserve">Compensation </w:t>
      </w:r>
      <w:r w:rsidR="00AE5E9A">
        <w:rPr>
          <w:bCs/>
        </w:rPr>
        <w:t>Committee</w:t>
      </w:r>
      <w:r w:rsidR="00AE5E9A" w:rsidRPr="00700CA0">
        <w:rPr>
          <w:bCs/>
        </w:rPr>
        <w:t>.</w:t>
      </w:r>
      <w:r w:rsidR="00AE5E9A">
        <w:rPr>
          <w:bCs/>
        </w:rPr>
        <w:t xml:space="preserve"> </w:t>
      </w:r>
      <w:r w:rsidR="00AE5E9A" w:rsidRPr="00700CA0">
        <w:rPr>
          <w:bCs/>
        </w:rPr>
        <w:t xml:space="preserve">The committee is responsible for reviewing all compensation matters related to </w:t>
      </w:r>
      <w:r w:rsidR="00AE5E9A">
        <w:t>Sidney Federal</w:t>
      </w:r>
      <w:r w:rsidR="00AE5E9A">
        <w:rPr>
          <w:bCs/>
        </w:rPr>
        <w:t>’s</w:t>
      </w:r>
      <w:r w:rsidR="00AE5E9A" w:rsidRPr="00700CA0">
        <w:rPr>
          <w:bCs/>
        </w:rPr>
        <w:t xml:space="preserve"> employees.  The Compensation Committee met </w:t>
      </w:r>
      <w:r w:rsidR="00AE5E9A">
        <w:rPr>
          <w:bCs/>
        </w:rPr>
        <w:t xml:space="preserve">one time </w:t>
      </w:r>
      <w:r w:rsidR="00AE5E9A" w:rsidRPr="00540D3D">
        <w:t xml:space="preserve">during the year ended </w:t>
      </w:r>
      <w:r w:rsidR="00AE5E9A">
        <w:t>December 31, 201</w:t>
      </w:r>
      <w:r w:rsidR="000C37D9">
        <w:t>9</w:t>
      </w:r>
      <w:r w:rsidR="00AE5E9A" w:rsidRPr="00700CA0">
        <w:rPr>
          <w:bCs/>
        </w:rPr>
        <w:t>.</w:t>
      </w:r>
    </w:p>
    <w:p w14:paraId="6F1CBD5C" w14:textId="33D62719" w:rsidR="00465942" w:rsidRDefault="00AE5E9A" w:rsidP="00AE5E9A">
      <w:pPr>
        <w:widowControl/>
        <w:tabs>
          <w:tab w:val="left" w:pos="-720"/>
        </w:tabs>
        <w:suppressAutoHyphens/>
        <w:spacing w:after="240"/>
        <w:ind w:firstLine="720"/>
        <w:rPr>
          <w:szCs w:val="20"/>
        </w:rPr>
      </w:pPr>
      <w:r>
        <w:t>T</w:t>
      </w:r>
      <w:r w:rsidRPr="0023746F">
        <w:t xml:space="preserve">he </w:t>
      </w:r>
      <w:r>
        <w:t xml:space="preserve">board of directors </w:t>
      </w:r>
      <w:r w:rsidRPr="0023746F">
        <w:t xml:space="preserve">approves the compensation objectives for </w:t>
      </w:r>
      <w:r>
        <w:t>Sidney Federal</w:t>
      </w:r>
      <w:r w:rsidRPr="0023746F">
        <w:t xml:space="preserve"> and establishes the compensation for the Chief Executive Officer and other executives. </w:t>
      </w:r>
      <w:r>
        <w:t>Sidney Federal’s</w:t>
      </w:r>
      <w:r w:rsidRPr="0023746F">
        <w:t xml:space="preserve"> </w:t>
      </w:r>
      <w:r>
        <w:t>President and</w:t>
      </w:r>
      <w:r w:rsidRPr="0023746F">
        <w:t xml:space="preserve"> Chief Executive Officer provide</w:t>
      </w:r>
      <w:r>
        <w:t>s</w:t>
      </w:r>
      <w:r w:rsidRPr="0023746F">
        <w:t xml:space="preserve"> recommendations to the </w:t>
      </w:r>
      <w:r>
        <w:t xml:space="preserve">board </w:t>
      </w:r>
      <w:r w:rsidRPr="0023746F">
        <w:t xml:space="preserve">on matters of compensation philosophy, plan design and the general guidelines for employee compensation.  However, </w:t>
      </w:r>
      <w:r>
        <w:t xml:space="preserve">the President and Chief Executive Officer does not </w:t>
      </w:r>
      <w:r w:rsidRPr="0023746F">
        <w:t xml:space="preserve">vote on </w:t>
      </w:r>
      <w:r>
        <w:t xml:space="preserve">his </w:t>
      </w:r>
      <w:r w:rsidRPr="0023746F">
        <w:t xml:space="preserve">and </w:t>
      </w:r>
      <w:r w:rsidR="000C37D9">
        <w:t>is</w:t>
      </w:r>
      <w:r>
        <w:t xml:space="preserve"> </w:t>
      </w:r>
      <w:r w:rsidRPr="0023746F">
        <w:t xml:space="preserve">not present for any discussion of </w:t>
      </w:r>
      <w:r>
        <w:t xml:space="preserve">his </w:t>
      </w:r>
      <w:r w:rsidRPr="0023746F">
        <w:t>compensation.</w:t>
      </w:r>
      <w:r>
        <w:t xml:space="preserve"> </w:t>
      </w:r>
      <w:r w:rsidRPr="0023746F">
        <w:t xml:space="preserve">These recommendations are then considered by the Compensation Committee.  The Compensation Committee reviews all compensation components for </w:t>
      </w:r>
      <w:r>
        <w:t>Sidney Federal</w:t>
      </w:r>
      <w:r w:rsidRPr="0023746F">
        <w:t xml:space="preserve">’s </w:t>
      </w:r>
      <w:r>
        <w:t>executive officers.</w:t>
      </w:r>
    </w:p>
    <w:p w14:paraId="3C995BD9" w14:textId="77777777" w:rsidR="00E508C6" w:rsidRPr="00540D3D" w:rsidRDefault="00E508C6" w:rsidP="00E508C6">
      <w:pPr>
        <w:keepNext/>
        <w:keepLines/>
        <w:widowControl/>
        <w:tabs>
          <w:tab w:val="left" w:pos="-720"/>
          <w:tab w:val="left" w:pos="720"/>
          <w:tab w:val="left" w:pos="1440"/>
        </w:tabs>
        <w:suppressAutoHyphens/>
        <w:spacing w:after="240"/>
        <w:rPr>
          <w:b/>
          <w:bCs/>
          <w:szCs w:val="20"/>
        </w:rPr>
      </w:pPr>
      <w:r w:rsidRPr="00540D3D">
        <w:rPr>
          <w:b/>
          <w:bCs/>
          <w:szCs w:val="20"/>
        </w:rPr>
        <w:t>Audit Committee Report</w:t>
      </w:r>
    </w:p>
    <w:p w14:paraId="56DA62AA" w14:textId="77777777" w:rsidR="00AE5E9A" w:rsidRPr="008737FB" w:rsidRDefault="00AE5E9A" w:rsidP="00AE5E9A">
      <w:pPr>
        <w:pStyle w:val="bodytext5full0"/>
        <w:keepNext/>
        <w:keepLines/>
        <w:jc w:val="left"/>
      </w:pPr>
      <w:r w:rsidRPr="00700CA0">
        <w:t xml:space="preserve">As part of its ongoing </w:t>
      </w:r>
      <w:r w:rsidRPr="008737FB">
        <w:t xml:space="preserve">activities, the Audit Committee has: </w:t>
      </w:r>
    </w:p>
    <w:p w14:paraId="1307E668" w14:textId="28002522" w:rsidR="00AE5E9A" w:rsidRPr="008737FB" w:rsidRDefault="00AE5E9A" w:rsidP="00AE5E9A">
      <w:pPr>
        <w:pStyle w:val="ListBullet"/>
        <w:tabs>
          <w:tab w:val="clear" w:pos="1080"/>
          <w:tab w:val="num" w:pos="1440"/>
        </w:tabs>
        <w:ind w:left="1440" w:hanging="720"/>
        <w:jc w:val="left"/>
      </w:pPr>
      <w:r w:rsidRPr="008737FB">
        <w:t>Reviewed and discussed with management our audited consolidated financial statements for the year ended December 31, 201</w:t>
      </w:r>
      <w:r w:rsidR="00C62DE4">
        <w:t>9</w:t>
      </w:r>
      <w:r w:rsidRPr="008737FB">
        <w:t>;</w:t>
      </w:r>
    </w:p>
    <w:p w14:paraId="311EE4AC" w14:textId="170E251D" w:rsidR="00AE5E9A" w:rsidRPr="008737FB" w:rsidRDefault="00AE5E9A" w:rsidP="00AE5E9A">
      <w:pPr>
        <w:pStyle w:val="ListBullet"/>
        <w:tabs>
          <w:tab w:val="clear" w:pos="1080"/>
          <w:tab w:val="num" w:pos="1440"/>
        </w:tabs>
        <w:ind w:left="1440" w:hanging="720"/>
        <w:jc w:val="left"/>
      </w:pPr>
      <w:r w:rsidRPr="008737FB">
        <w:t xml:space="preserve">Discussed with the independent auditors the matters required to be discussed by Statement on Auditing Standards No. </w:t>
      </w:r>
      <w:r>
        <w:t>1301</w:t>
      </w:r>
      <w:r w:rsidRPr="008737FB">
        <w:t xml:space="preserve">, </w:t>
      </w:r>
      <w:r w:rsidRPr="008737FB">
        <w:rPr>
          <w:i/>
          <w:iCs/>
        </w:rPr>
        <w:t xml:space="preserve">Communications with Audit </w:t>
      </w:r>
      <w:r w:rsidRPr="008737FB">
        <w:t>Committees, as amended (AICPA, Professional</w:t>
      </w:r>
      <w:r w:rsidRPr="008737FB">
        <w:rPr>
          <w:i/>
          <w:iCs/>
        </w:rPr>
        <w:t xml:space="preserve"> Standards, </w:t>
      </w:r>
      <w:r w:rsidRPr="008737FB">
        <w:t>Vol. 1. AU Section 380), as adopted by the Public Company Accounting Oversight Board; and</w:t>
      </w:r>
    </w:p>
    <w:p w14:paraId="09375981" w14:textId="77777777" w:rsidR="00AE5E9A" w:rsidRPr="008737FB" w:rsidRDefault="00AE5E9A" w:rsidP="00AE5E9A">
      <w:pPr>
        <w:pStyle w:val="ListBullet"/>
        <w:tabs>
          <w:tab w:val="clear" w:pos="1080"/>
          <w:tab w:val="num" w:pos="1440"/>
        </w:tabs>
        <w:ind w:left="1440" w:hanging="720"/>
        <w:jc w:val="left"/>
      </w:pPr>
      <w:r w:rsidRPr="008737FB">
        <w:t>Received the written disclosures and the letter from the independent auditor required by applicable requirements of the Public Company Accounting Oversight Board regarding the independent auditor’s communications with the Audit Committee concerning independence, and discussed with the independent auditor the independent auditor’s independence.</w:t>
      </w:r>
    </w:p>
    <w:p w14:paraId="35B5142F" w14:textId="2D6A2ED0" w:rsidR="00AE5E9A" w:rsidRPr="00700CA0" w:rsidRDefault="00AE5E9A" w:rsidP="00B839FD">
      <w:pPr>
        <w:pStyle w:val="bodytext5full0"/>
        <w:jc w:val="left"/>
      </w:pPr>
      <w:r w:rsidRPr="00700CA0">
        <w:t xml:space="preserve">Based on the review and discussions referred to above, the Audit Committee recommended to the Board of Directors that </w:t>
      </w:r>
      <w:r w:rsidR="00B839FD">
        <w:t>Sidney Federal</w:t>
      </w:r>
      <w:r>
        <w:t>’s</w:t>
      </w:r>
      <w:r w:rsidRPr="00700CA0">
        <w:t xml:space="preserve"> audited financial statements be included in </w:t>
      </w:r>
      <w:r w:rsidR="00B839FD">
        <w:t>Sidney Federal</w:t>
      </w:r>
      <w:r>
        <w:t>’s</w:t>
      </w:r>
      <w:r w:rsidRPr="00700CA0">
        <w:t xml:space="preserve"> Annual Report on Form 10-K for the year ended December 31, 201</w:t>
      </w:r>
      <w:r w:rsidR="001F50B1">
        <w:t>9</w:t>
      </w:r>
      <w:r w:rsidR="00284BE7">
        <w:t xml:space="preserve"> </w:t>
      </w:r>
      <w:r w:rsidRPr="00700CA0">
        <w:t>.</w:t>
      </w:r>
      <w:r w:rsidR="00B839FD">
        <w:t xml:space="preserve">  </w:t>
      </w:r>
      <w:r w:rsidRPr="00700CA0">
        <w:t xml:space="preserve">This report shall not be deemed incorporated by reference by any general statement incorporating by reference this Proxy Statement into any filing under the Securities Act of 1933, as amended, or the Securities Exchange Act of 1934, as amended, except to the extent that </w:t>
      </w:r>
      <w:r w:rsidR="00B839FD">
        <w:t>Sidney Federal</w:t>
      </w:r>
      <w:r w:rsidRPr="00700CA0">
        <w:t xml:space="preserve"> specifically incorporate</w:t>
      </w:r>
      <w:r>
        <w:t>s</w:t>
      </w:r>
      <w:r w:rsidRPr="00700CA0">
        <w:t xml:space="preserve"> this information by reference, and shall not otherwise be deemed filed under such acts.</w:t>
      </w:r>
    </w:p>
    <w:p w14:paraId="7ED430A1" w14:textId="7B0CB1BC" w:rsidR="00AE5E9A" w:rsidRDefault="00AE5E9A" w:rsidP="00AE5E9A">
      <w:pPr>
        <w:pStyle w:val="Header"/>
        <w:tabs>
          <w:tab w:val="left" w:pos="-450"/>
          <w:tab w:val="left" w:pos="3249"/>
        </w:tabs>
        <w:jc w:val="center"/>
      </w:pPr>
      <w:r>
        <w:t>The Audit Committee:</w:t>
      </w:r>
    </w:p>
    <w:p w14:paraId="310B7EF8" w14:textId="1C726A23" w:rsidR="00B839FD" w:rsidRDefault="00B839FD" w:rsidP="00AE5E9A">
      <w:pPr>
        <w:pStyle w:val="Header"/>
        <w:tabs>
          <w:tab w:val="left" w:pos="-450"/>
          <w:tab w:val="left" w:pos="3249"/>
        </w:tabs>
        <w:jc w:val="center"/>
        <w:rPr>
          <w:szCs w:val="20"/>
        </w:rPr>
      </w:pPr>
      <w:r w:rsidRPr="002366FF">
        <w:rPr>
          <w:szCs w:val="20"/>
        </w:rPr>
        <w:t>Wayne R. Fischer</w:t>
      </w:r>
    </w:p>
    <w:p w14:paraId="6C5E84AC" w14:textId="5B387FED" w:rsidR="00B839FD" w:rsidRDefault="00B839FD" w:rsidP="00AE5E9A">
      <w:pPr>
        <w:pStyle w:val="Header"/>
        <w:tabs>
          <w:tab w:val="left" w:pos="-450"/>
          <w:tab w:val="left" w:pos="3249"/>
        </w:tabs>
        <w:jc w:val="center"/>
        <w:rPr>
          <w:szCs w:val="20"/>
        </w:rPr>
      </w:pPr>
      <w:r w:rsidRPr="002366FF">
        <w:rPr>
          <w:szCs w:val="20"/>
        </w:rPr>
        <w:t>Larry Fraas</w:t>
      </w:r>
    </w:p>
    <w:p w14:paraId="21909C83" w14:textId="4863BA6D" w:rsidR="00B839FD" w:rsidRDefault="00B839FD" w:rsidP="00AE5E9A">
      <w:pPr>
        <w:pStyle w:val="Header"/>
        <w:tabs>
          <w:tab w:val="left" w:pos="-450"/>
          <w:tab w:val="left" w:pos="3249"/>
        </w:tabs>
        <w:jc w:val="center"/>
        <w:rPr>
          <w:szCs w:val="20"/>
        </w:rPr>
      </w:pPr>
      <w:r w:rsidRPr="002366FF">
        <w:rPr>
          <w:szCs w:val="20"/>
        </w:rPr>
        <w:t>Jeff J. Jung</w:t>
      </w:r>
    </w:p>
    <w:p w14:paraId="34F3C0C3" w14:textId="1881B8D1" w:rsidR="00B839FD" w:rsidRDefault="00B839FD" w:rsidP="00AE5E9A">
      <w:pPr>
        <w:pStyle w:val="Header"/>
        <w:tabs>
          <w:tab w:val="left" w:pos="-450"/>
          <w:tab w:val="left" w:pos="3249"/>
        </w:tabs>
        <w:jc w:val="center"/>
        <w:rPr>
          <w:szCs w:val="20"/>
        </w:rPr>
      </w:pPr>
      <w:r w:rsidRPr="002366FF">
        <w:rPr>
          <w:szCs w:val="20"/>
        </w:rPr>
        <w:t>Harold Perkins</w:t>
      </w:r>
    </w:p>
    <w:p w14:paraId="439BFB00" w14:textId="4B34CF8A" w:rsidR="00B839FD" w:rsidRDefault="00B839FD" w:rsidP="00AE5E9A">
      <w:pPr>
        <w:pStyle w:val="Header"/>
        <w:tabs>
          <w:tab w:val="left" w:pos="-450"/>
          <w:tab w:val="left" w:pos="3249"/>
        </w:tabs>
        <w:jc w:val="center"/>
        <w:rPr>
          <w:szCs w:val="20"/>
        </w:rPr>
      </w:pPr>
      <w:r w:rsidRPr="002366FF">
        <w:rPr>
          <w:szCs w:val="20"/>
        </w:rPr>
        <w:t>Steve Smith</w:t>
      </w:r>
    </w:p>
    <w:p w14:paraId="6D88F6FB" w14:textId="64A0D329" w:rsidR="00F21FF2" w:rsidRDefault="00B839FD" w:rsidP="00B839FD">
      <w:pPr>
        <w:pStyle w:val="Header"/>
        <w:tabs>
          <w:tab w:val="left" w:pos="-450"/>
          <w:tab w:val="left" w:pos="3249"/>
        </w:tabs>
        <w:jc w:val="center"/>
        <w:rPr>
          <w:b/>
          <w:szCs w:val="20"/>
        </w:rPr>
      </w:pPr>
      <w:r w:rsidRPr="002366FF">
        <w:rPr>
          <w:szCs w:val="20"/>
        </w:rPr>
        <w:t>William H. Sydow</w:t>
      </w:r>
      <w:r w:rsidR="00F21FF2">
        <w:rPr>
          <w:b/>
          <w:szCs w:val="20"/>
        </w:rPr>
        <w:br w:type="page"/>
      </w:r>
    </w:p>
    <w:p w14:paraId="3A77EBA7" w14:textId="77777777" w:rsidR="00172455" w:rsidRDefault="00E508C6">
      <w:pPr>
        <w:widowControl/>
        <w:tabs>
          <w:tab w:val="left" w:pos="-720"/>
          <w:tab w:val="left" w:pos="720"/>
          <w:tab w:val="left" w:pos="1440"/>
        </w:tabs>
        <w:spacing w:after="240"/>
        <w:rPr>
          <w:b/>
          <w:bCs/>
          <w:szCs w:val="20"/>
        </w:rPr>
      </w:pPr>
      <w:r w:rsidRPr="00540D3D">
        <w:rPr>
          <w:b/>
          <w:bCs/>
          <w:szCs w:val="20"/>
        </w:rPr>
        <w:lastRenderedPageBreak/>
        <w:t>Executive Officer Compensation</w:t>
      </w:r>
    </w:p>
    <w:p w14:paraId="704518E3" w14:textId="77777777" w:rsidR="00B839FD" w:rsidRPr="00A51535" w:rsidRDefault="00E508C6" w:rsidP="00B839FD">
      <w:pPr>
        <w:spacing w:after="240"/>
        <w:ind w:firstLine="720"/>
        <w:rPr>
          <w:color w:val="000000"/>
          <w:szCs w:val="20"/>
        </w:rPr>
      </w:pPr>
      <w:r w:rsidRPr="00540D3D">
        <w:rPr>
          <w:b/>
          <w:bCs/>
          <w:i/>
          <w:iCs/>
          <w:szCs w:val="20"/>
        </w:rPr>
        <w:t>Summary Compensation Table.</w:t>
      </w:r>
      <w:r w:rsidRPr="00540D3D">
        <w:rPr>
          <w:szCs w:val="20"/>
        </w:rPr>
        <w:t xml:space="preserve">  The table below summarizes for the years ended </w:t>
      </w:r>
      <w:r w:rsidR="009C4B72">
        <w:rPr>
          <w:szCs w:val="20"/>
        </w:rPr>
        <w:t>December 31, 201</w:t>
      </w:r>
      <w:r w:rsidR="00B839FD">
        <w:rPr>
          <w:szCs w:val="20"/>
        </w:rPr>
        <w:t>8</w:t>
      </w:r>
      <w:r w:rsidRPr="00540D3D">
        <w:rPr>
          <w:szCs w:val="20"/>
        </w:rPr>
        <w:t xml:space="preserve"> </w:t>
      </w:r>
      <w:r w:rsidR="00E15B45" w:rsidRPr="00540D3D">
        <w:rPr>
          <w:szCs w:val="20"/>
        </w:rPr>
        <w:t>and 201</w:t>
      </w:r>
      <w:r w:rsidR="00B839FD">
        <w:rPr>
          <w:szCs w:val="20"/>
        </w:rPr>
        <w:t>7</w:t>
      </w:r>
      <w:r w:rsidRPr="00540D3D">
        <w:rPr>
          <w:szCs w:val="20"/>
        </w:rPr>
        <w:t xml:space="preserve"> the total compensation paid to or earned by our</w:t>
      </w:r>
      <w:r w:rsidR="00BE600A">
        <w:rPr>
          <w:szCs w:val="20"/>
        </w:rPr>
        <w:t xml:space="preserve"> </w:t>
      </w:r>
      <w:r w:rsidRPr="00540D3D">
        <w:rPr>
          <w:szCs w:val="20"/>
        </w:rPr>
        <w:t>President and Chief Executive Officer</w:t>
      </w:r>
      <w:r w:rsidR="00B839FD">
        <w:rPr>
          <w:szCs w:val="20"/>
        </w:rPr>
        <w:t xml:space="preserve">.  </w:t>
      </w:r>
      <w:bookmarkStart w:id="2" w:name="_Hlk494114649"/>
      <w:r w:rsidR="00B839FD" w:rsidRPr="00B839FD">
        <w:rPr>
          <w:szCs w:val="20"/>
        </w:rPr>
        <w:t xml:space="preserve">Our only other executive officer is not required to be included in the table because he earned less than $100,000 of total compensation. We refer to this individual as our “Named Executive Officer.”  </w:t>
      </w:r>
      <w:bookmarkEnd w:id="2"/>
    </w:p>
    <w:tbl>
      <w:tblPr>
        <w:tblW w:w="9504" w:type="dxa"/>
        <w:tblLayout w:type="fixed"/>
        <w:tblCellMar>
          <w:left w:w="29" w:type="dxa"/>
          <w:right w:w="29" w:type="dxa"/>
        </w:tblCellMar>
        <w:tblLook w:val="01E0" w:firstRow="1" w:lastRow="1" w:firstColumn="1" w:lastColumn="1" w:noHBand="0" w:noVBand="0"/>
      </w:tblPr>
      <w:tblGrid>
        <w:gridCol w:w="2684"/>
        <w:gridCol w:w="1364"/>
        <w:gridCol w:w="1364"/>
        <w:gridCol w:w="1122"/>
        <w:gridCol w:w="1606"/>
        <w:gridCol w:w="1364"/>
      </w:tblGrid>
      <w:tr w:rsidR="00B839FD" w:rsidRPr="007B45E4" w14:paraId="052CD07F" w14:textId="77777777" w:rsidTr="009A0463">
        <w:tc>
          <w:tcPr>
            <w:tcW w:w="9504" w:type="dxa"/>
            <w:gridSpan w:val="6"/>
            <w:tcMar>
              <w:left w:w="144" w:type="dxa"/>
              <w:right w:w="144" w:type="dxa"/>
            </w:tcMar>
            <w:vAlign w:val="bottom"/>
          </w:tcPr>
          <w:p w14:paraId="25D8B1E1" w14:textId="49E3CA3E" w:rsidR="00B839FD" w:rsidRPr="001A297E" w:rsidRDefault="00B839FD" w:rsidP="009A0463">
            <w:pPr>
              <w:keepNext/>
              <w:keepLines/>
              <w:numPr>
                <w:ilvl w:val="12"/>
                <w:numId w:val="0"/>
              </w:numPr>
              <w:pBdr>
                <w:bottom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6"/>
                <w:szCs w:val="16"/>
              </w:rPr>
            </w:pPr>
            <w:r w:rsidRPr="00D36F0D">
              <w:rPr>
                <w:b/>
                <w:sz w:val="16"/>
                <w:szCs w:val="16"/>
              </w:rPr>
              <w:t>Summary Compensation Table for the Year Ended December 31</w:t>
            </w:r>
            <w:r w:rsidR="00FB0CFD">
              <w:rPr>
                <w:b/>
                <w:sz w:val="16"/>
                <w:szCs w:val="16"/>
              </w:rPr>
              <w:t>,</w:t>
            </w:r>
          </w:p>
        </w:tc>
      </w:tr>
      <w:tr w:rsidR="00B839FD" w:rsidRPr="007B45E4" w14:paraId="48DBA332" w14:textId="77777777" w:rsidTr="009A0463">
        <w:tc>
          <w:tcPr>
            <w:tcW w:w="2684" w:type="dxa"/>
            <w:tcMar>
              <w:left w:w="144" w:type="dxa"/>
              <w:right w:w="144" w:type="dxa"/>
            </w:tcMar>
            <w:vAlign w:val="bottom"/>
          </w:tcPr>
          <w:p w14:paraId="23473DC1" w14:textId="77777777" w:rsidR="00B839FD" w:rsidRPr="001A297E" w:rsidRDefault="00B839FD" w:rsidP="009A0463">
            <w:pPr>
              <w:keepNext/>
              <w:keepLines/>
              <w:numPr>
                <w:ilvl w:val="12"/>
                <w:numId w:val="0"/>
              </w:numPr>
              <w:pBdr>
                <w:bottom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6"/>
                <w:szCs w:val="16"/>
              </w:rPr>
            </w:pPr>
            <w:r w:rsidRPr="00D36F0D">
              <w:rPr>
                <w:b/>
                <w:sz w:val="16"/>
                <w:szCs w:val="16"/>
              </w:rPr>
              <w:t>Name and Principal Position</w:t>
            </w:r>
          </w:p>
        </w:tc>
        <w:tc>
          <w:tcPr>
            <w:tcW w:w="1364" w:type="dxa"/>
            <w:tcMar>
              <w:left w:w="144" w:type="dxa"/>
              <w:right w:w="144" w:type="dxa"/>
            </w:tcMar>
            <w:vAlign w:val="bottom"/>
          </w:tcPr>
          <w:p w14:paraId="7F18CFA1" w14:textId="77777777" w:rsidR="00B839FD" w:rsidRPr="001A297E" w:rsidRDefault="00B839FD" w:rsidP="009A0463">
            <w:pPr>
              <w:keepNext/>
              <w:keepLines/>
              <w:numPr>
                <w:ilvl w:val="12"/>
                <w:numId w:val="0"/>
              </w:numPr>
              <w:pBdr>
                <w:bottom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6"/>
                <w:szCs w:val="16"/>
              </w:rPr>
            </w:pPr>
            <w:r w:rsidRPr="001A297E">
              <w:rPr>
                <w:b/>
                <w:sz w:val="16"/>
                <w:szCs w:val="16"/>
              </w:rPr>
              <w:t>Year</w:t>
            </w:r>
          </w:p>
        </w:tc>
        <w:tc>
          <w:tcPr>
            <w:tcW w:w="1364" w:type="dxa"/>
            <w:tcMar>
              <w:left w:w="144" w:type="dxa"/>
              <w:right w:w="144" w:type="dxa"/>
            </w:tcMar>
            <w:vAlign w:val="bottom"/>
          </w:tcPr>
          <w:p w14:paraId="75E24E5E" w14:textId="77777777" w:rsidR="00B839FD" w:rsidRPr="001A297E" w:rsidRDefault="00B839FD" w:rsidP="009A0463">
            <w:pPr>
              <w:keepNext/>
              <w:keepLines/>
              <w:numPr>
                <w:ilvl w:val="12"/>
                <w:numId w:val="0"/>
              </w:numPr>
              <w:pBdr>
                <w:bottom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Bold" w:hAnsi="Times New Roman Bold"/>
                <w:b/>
                <w:sz w:val="16"/>
                <w:szCs w:val="16"/>
                <w:vertAlign w:val="superscript"/>
              </w:rPr>
            </w:pPr>
            <w:r w:rsidRPr="001A297E">
              <w:rPr>
                <w:b/>
                <w:sz w:val="16"/>
                <w:szCs w:val="16"/>
              </w:rPr>
              <w:t xml:space="preserve">Salary </w:t>
            </w:r>
          </w:p>
          <w:p w14:paraId="05E56829" w14:textId="77777777" w:rsidR="00B839FD" w:rsidRPr="001A297E" w:rsidRDefault="00B839FD" w:rsidP="009A0463">
            <w:pPr>
              <w:keepNext/>
              <w:keepLines/>
              <w:numPr>
                <w:ilvl w:val="12"/>
                <w:numId w:val="0"/>
              </w:numPr>
              <w:pBdr>
                <w:bottom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6"/>
                <w:szCs w:val="16"/>
              </w:rPr>
            </w:pPr>
            <w:r w:rsidRPr="001A297E">
              <w:rPr>
                <w:b/>
                <w:sz w:val="16"/>
                <w:szCs w:val="16"/>
              </w:rPr>
              <w:t>($)</w:t>
            </w:r>
          </w:p>
        </w:tc>
        <w:tc>
          <w:tcPr>
            <w:tcW w:w="1122" w:type="dxa"/>
            <w:tcMar>
              <w:left w:w="144" w:type="dxa"/>
              <w:right w:w="144" w:type="dxa"/>
            </w:tcMar>
            <w:vAlign w:val="bottom"/>
          </w:tcPr>
          <w:p w14:paraId="4CD991AF" w14:textId="77777777" w:rsidR="00B839FD" w:rsidRPr="001A297E" w:rsidRDefault="00B839FD" w:rsidP="009A0463">
            <w:pPr>
              <w:keepNext/>
              <w:keepLines/>
              <w:numPr>
                <w:ilvl w:val="12"/>
                <w:numId w:val="0"/>
              </w:numPr>
              <w:pBdr>
                <w:bottom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6"/>
                <w:szCs w:val="16"/>
              </w:rPr>
            </w:pPr>
            <w:r w:rsidRPr="001A297E">
              <w:rPr>
                <w:b/>
                <w:sz w:val="16"/>
                <w:szCs w:val="16"/>
              </w:rPr>
              <w:t>Bonus</w:t>
            </w:r>
          </w:p>
          <w:p w14:paraId="51B6C788" w14:textId="77777777" w:rsidR="00B839FD" w:rsidRPr="00103ED4" w:rsidRDefault="00B839FD" w:rsidP="009A0463">
            <w:pPr>
              <w:keepNext/>
              <w:keepLines/>
              <w:numPr>
                <w:ilvl w:val="12"/>
                <w:numId w:val="0"/>
              </w:numPr>
              <w:pBdr>
                <w:bottom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6"/>
                <w:szCs w:val="16"/>
              </w:rPr>
            </w:pPr>
            <w:r w:rsidRPr="00103ED4">
              <w:rPr>
                <w:b/>
                <w:sz w:val="16"/>
                <w:szCs w:val="16"/>
              </w:rPr>
              <w:t>($)</w:t>
            </w:r>
          </w:p>
        </w:tc>
        <w:tc>
          <w:tcPr>
            <w:tcW w:w="1606" w:type="dxa"/>
            <w:tcMar>
              <w:left w:w="86" w:type="dxa"/>
              <w:right w:w="86" w:type="dxa"/>
            </w:tcMar>
            <w:vAlign w:val="bottom"/>
          </w:tcPr>
          <w:p w14:paraId="6C1187E4" w14:textId="77777777" w:rsidR="00B839FD" w:rsidRPr="00685C88" w:rsidRDefault="00B839FD" w:rsidP="009A0463">
            <w:pPr>
              <w:keepNext/>
              <w:keepLines/>
              <w:numPr>
                <w:ilvl w:val="12"/>
                <w:numId w:val="0"/>
              </w:numPr>
              <w:pBdr>
                <w:bottom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6"/>
                <w:szCs w:val="16"/>
                <w:vertAlign w:val="superscript"/>
              </w:rPr>
            </w:pPr>
            <w:r w:rsidRPr="00103ED4">
              <w:rPr>
                <w:b/>
                <w:sz w:val="16"/>
                <w:szCs w:val="16"/>
              </w:rPr>
              <w:t>All Other Compensation</w:t>
            </w:r>
            <w:r>
              <w:rPr>
                <w:b/>
                <w:sz w:val="16"/>
                <w:szCs w:val="16"/>
              </w:rPr>
              <w:t xml:space="preserve"> </w:t>
            </w:r>
            <w:r w:rsidRPr="00CE2A07">
              <w:rPr>
                <w:b/>
                <w:sz w:val="16"/>
                <w:szCs w:val="16"/>
              </w:rPr>
              <w:t>(1)</w:t>
            </w:r>
          </w:p>
          <w:p w14:paraId="77972DB6" w14:textId="77777777" w:rsidR="00B839FD" w:rsidRPr="00FB6404" w:rsidRDefault="00B839FD" w:rsidP="009A0463">
            <w:pPr>
              <w:keepNext/>
              <w:keepLines/>
              <w:numPr>
                <w:ilvl w:val="12"/>
                <w:numId w:val="0"/>
              </w:numPr>
              <w:pBdr>
                <w:bottom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6"/>
                <w:szCs w:val="16"/>
              </w:rPr>
            </w:pPr>
            <w:r w:rsidRPr="00FB6404">
              <w:rPr>
                <w:b/>
                <w:sz w:val="16"/>
                <w:szCs w:val="16"/>
              </w:rPr>
              <w:t>($)</w:t>
            </w:r>
          </w:p>
        </w:tc>
        <w:tc>
          <w:tcPr>
            <w:tcW w:w="1364" w:type="dxa"/>
            <w:tcMar>
              <w:left w:w="144" w:type="dxa"/>
              <w:right w:w="144" w:type="dxa"/>
            </w:tcMar>
            <w:vAlign w:val="bottom"/>
          </w:tcPr>
          <w:p w14:paraId="7DC190EE" w14:textId="77777777" w:rsidR="00B839FD" w:rsidRPr="00FB6404" w:rsidRDefault="00B839FD" w:rsidP="009A0463">
            <w:pPr>
              <w:keepNext/>
              <w:keepLines/>
              <w:numPr>
                <w:ilvl w:val="12"/>
                <w:numId w:val="0"/>
              </w:numPr>
              <w:pBdr>
                <w:bottom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6"/>
                <w:szCs w:val="16"/>
              </w:rPr>
            </w:pPr>
            <w:r w:rsidRPr="00FB6404">
              <w:rPr>
                <w:b/>
                <w:sz w:val="16"/>
                <w:szCs w:val="16"/>
              </w:rPr>
              <w:t>Total</w:t>
            </w:r>
          </w:p>
          <w:p w14:paraId="05E1F75F" w14:textId="77777777" w:rsidR="00B839FD" w:rsidRPr="00FB6404" w:rsidRDefault="00B839FD" w:rsidP="009A0463">
            <w:pPr>
              <w:keepNext/>
              <w:keepLines/>
              <w:numPr>
                <w:ilvl w:val="12"/>
                <w:numId w:val="0"/>
              </w:numPr>
              <w:pBdr>
                <w:bottom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6"/>
                <w:szCs w:val="16"/>
              </w:rPr>
            </w:pPr>
            <w:r w:rsidRPr="00FB6404">
              <w:rPr>
                <w:b/>
                <w:sz w:val="16"/>
                <w:szCs w:val="16"/>
              </w:rPr>
              <w:t>($)</w:t>
            </w:r>
          </w:p>
        </w:tc>
      </w:tr>
      <w:tr w:rsidR="00B839FD" w:rsidRPr="007B45E4" w14:paraId="22DB0729" w14:textId="77777777" w:rsidTr="009A0463">
        <w:tc>
          <w:tcPr>
            <w:tcW w:w="2684" w:type="dxa"/>
          </w:tcPr>
          <w:p w14:paraId="2D108B09" w14:textId="77777777" w:rsidR="00B839FD" w:rsidRPr="00D36F0D" w:rsidRDefault="00B839FD" w:rsidP="009A0463">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6"/>
                <w:szCs w:val="16"/>
              </w:rPr>
            </w:pPr>
          </w:p>
        </w:tc>
        <w:tc>
          <w:tcPr>
            <w:tcW w:w="1364" w:type="dxa"/>
          </w:tcPr>
          <w:p w14:paraId="6EB291E3" w14:textId="77777777" w:rsidR="00B839FD" w:rsidRPr="001A297E" w:rsidRDefault="00B839FD" w:rsidP="009A0463">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tc>
        <w:tc>
          <w:tcPr>
            <w:tcW w:w="1364" w:type="dxa"/>
          </w:tcPr>
          <w:p w14:paraId="5393A574" w14:textId="77777777" w:rsidR="00B839FD" w:rsidRPr="001A297E" w:rsidRDefault="00B839FD" w:rsidP="009A0463">
            <w:pPr>
              <w:keepNext/>
              <w:keepLines/>
              <w:numPr>
                <w:ilvl w:val="12"/>
                <w:numId w:val="0"/>
              </w:numPr>
              <w:tabs>
                <w:tab w:val="decimal" w:pos="864"/>
              </w:tabs>
              <w:jc w:val="both"/>
              <w:rPr>
                <w:sz w:val="16"/>
                <w:szCs w:val="16"/>
              </w:rPr>
            </w:pPr>
          </w:p>
        </w:tc>
        <w:tc>
          <w:tcPr>
            <w:tcW w:w="1122" w:type="dxa"/>
          </w:tcPr>
          <w:p w14:paraId="623F33DF" w14:textId="77777777" w:rsidR="00B839FD" w:rsidRPr="001A297E" w:rsidRDefault="00B839FD" w:rsidP="009A0463">
            <w:pPr>
              <w:keepNext/>
              <w:keepLines/>
              <w:numPr>
                <w:ilvl w:val="12"/>
                <w:numId w:val="0"/>
              </w:numPr>
              <w:tabs>
                <w:tab w:val="left" w:pos="61"/>
                <w:tab w:val="decimal" w:pos="720"/>
              </w:tabs>
              <w:rPr>
                <w:sz w:val="16"/>
                <w:szCs w:val="16"/>
              </w:rPr>
            </w:pPr>
          </w:p>
        </w:tc>
        <w:tc>
          <w:tcPr>
            <w:tcW w:w="1606" w:type="dxa"/>
          </w:tcPr>
          <w:p w14:paraId="2DB5DEF5" w14:textId="77777777" w:rsidR="00B839FD" w:rsidRPr="001A297E" w:rsidRDefault="00B839FD" w:rsidP="009A0463">
            <w:pPr>
              <w:keepNext/>
              <w:keepLines/>
              <w:tabs>
                <w:tab w:val="decimal" w:pos="792"/>
              </w:tabs>
              <w:rPr>
                <w:sz w:val="16"/>
                <w:szCs w:val="16"/>
              </w:rPr>
            </w:pPr>
          </w:p>
        </w:tc>
        <w:tc>
          <w:tcPr>
            <w:tcW w:w="1364" w:type="dxa"/>
          </w:tcPr>
          <w:p w14:paraId="35373AE4" w14:textId="77777777" w:rsidR="00B839FD" w:rsidRPr="001A297E" w:rsidRDefault="00B839FD" w:rsidP="009A0463">
            <w:pPr>
              <w:keepNext/>
              <w:keepLines/>
              <w:numPr>
                <w:ilvl w:val="12"/>
                <w:numId w:val="0"/>
              </w:numPr>
              <w:tabs>
                <w:tab w:val="decimal" w:pos="720"/>
              </w:tabs>
              <w:rPr>
                <w:sz w:val="16"/>
                <w:szCs w:val="16"/>
              </w:rPr>
            </w:pPr>
          </w:p>
        </w:tc>
      </w:tr>
      <w:tr w:rsidR="00B839FD" w:rsidRPr="007B45E4" w14:paraId="45EEA75C" w14:textId="77777777" w:rsidTr="009A0463">
        <w:tc>
          <w:tcPr>
            <w:tcW w:w="2684" w:type="dxa"/>
            <w:vMerge w:val="restart"/>
          </w:tcPr>
          <w:p w14:paraId="51505462" w14:textId="493F15AF" w:rsidR="00B839FD" w:rsidRPr="007B45E4" w:rsidRDefault="00680B46" w:rsidP="009A0463">
            <w:pPr>
              <w:keepNext/>
              <w:keepLines/>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5" w:hanging="255"/>
              <w:rPr>
                <w:sz w:val="16"/>
                <w:szCs w:val="16"/>
              </w:rPr>
            </w:pPr>
            <w:r>
              <w:rPr>
                <w:sz w:val="16"/>
                <w:szCs w:val="16"/>
              </w:rPr>
              <w:t xml:space="preserve">  </w:t>
            </w:r>
            <w:r w:rsidR="00B839FD" w:rsidRPr="007B45E4">
              <w:rPr>
                <w:sz w:val="16"/>
                <w:szCs w:val="16"/>
              </w:rPr>
              <w:t>Steve Smith</w:t>
            </w:r>
          </w:p>
          <w:p w14:paraId="3BEBDE90" w14:textId="7968870F" w:rsidR="00B839FD" w:rsidRPr="00D36F0D" w:rsidRDefault="00B839FD" w:rsidP="009A0463">
            <w:pPr>
              <w:keepNext/>
              <w:keepLines/>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5"/>
              <w:rPr>
                <w:sz w:val="16"/>
                <w:szCs w:val="16"/>
              </w:rPr>
            </w:pPr>
            <w:r w:rsidRPr="007B45E4">
              <w:rPr>
                <w:sz w:val="16"/>
                <w:szCs w:val="16"/>
              </w:rPr>
              <w:t>President</w:t>
            </w:r>
            <w:r w:rsidR="00B43397">
              <w:rPr>
                <w:sz w:val="16"/>
                <w:szCs w:val="16"/>
              </w:rPr>
              <w:t xml:space="preserve">, </w:t>
            </w:r>
            <w:r w:rsidRPr="007B45E4">
              <w:rPr>
                <w:sz w:val="16"/>
                <w:szCs w:val="16"/>
              </w:rPr>
              <w:t>Chief Executive Officer</w:t>
            </w:r>
            <w:r w:rsidR="00B43397">
              <w:rPr>
                <w:sz w:val="16"/>
                <w:szCs w:val="16"/>
              </w:rPr>
              <w:t xml:space="preserve"> and Interim Chief Financial Officer</w:t>
            </w:r>
          </w:p>
        </w:tc>
        <w:tc>
          <w:tcPr>
            <w:tcW w:w="1364" w:type="dxa"/>
          </w:tcPr>
          <w:p w14:paraId="2B9A60DD" w14:textId="246DDDF5" w:rsidR="00FF356B" w:rsidRDefault="00FF356B" w:rsidP="009A0463">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2019</w:t>
            </w:r>
          </w:p>
          <w:p w14:paraId="62C607F0" w14:textId="02D47508" w:rsidR="00B839FD" w:rsidRPr="001A297E" w:rsidRDefault="00B839FD" w:rsidP="009A0463">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2018</w:t>
            </w:r>
          </w:p>
        </w:tc>
        <w:tc>
          <w:tcPr>
            <w:tcW w:w="1364" w:type="dxa"/>
          </w:tcPr>
          <w:p w14:paraId="22932D56" w14:textId="31B33A21" w:rsidR="00FF356B" w:rsidRDefault="00FF356B" w:rsidP="003F1416">
            <w:pPr>
              <w:keepNext/>
              <w:keepLines/>
              <w:numPr>
                <w:ilvl w:val="12"/>
                <w:numId w:val="0"/>
              </w:numPr>
              <w:tabs>
                <w:tab w:val="decimal" w:pos="864"/>
              </w:tabs>
              <w:rPr>
                <w:sz w:val="16"/>
                <w:szCs w:val="16"/>
              </w:rPr>
            </w:pPr>
            <w:r>
              <w:rPr>
                <w:sz w:val="16"/>
                <w:szCs w:val="16"/>
              </w:rPr>
              <w:t>91,800</w:t>
            </w:r>
          </w:p>
          <w:p w14:paraId="622B62EB" w14:textId="5C82D787" w:rsidR="00B839FD" w:rsidRPr="001A297E" w:rsidRDefault="003F1416" w:rsidP="003F1416">
            <w:pPr>
              <w:keepNext/>
              <w:keepLines/>
              <w:numPr>
                <w:ilvl w:val="12"/>
                <w:numId w:val="0"/>
              </w:numPr>
              <w:tabs>
                <w:tab w:val="decimal" w:pos="864"/>
              </w:tabs>
              <w:rPr>
                <w:sz w:val="16"/>
                <w:szCs w:val="16"/>
              </w:rPr>
            </w:pPr>
            <w:r>
              <w:rPr>
                <w:sz w:val="16"/>
                <w:szCs w:val="16"/>
              </w:rPr>
              <w:t>76,500</w:t>
            </w:r>
          </w:p>
        </w:tc>
        <w:tc>
          <w:tcPr>
            <w:tcW w:w="1122" w:type="dxa"/>
          </w:tcPr>
          <w:p w14:paraId="2402EF0A" w14:textId="3261E576" w:rsidR="00FF356B" w:rsidRDefault="00FF356B" w:rsidP="00707323">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3,672</w:t>
            </w:r>
          </w:p>
          <w:p w14:paraId="357EBE51" w14:textId="033F072D" w:rsidR="00B839FD" w:rsidRPr="001A297E" w:rsidRDefault="003F1416" w:rsidP="00707323">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r>
              <w:rPr>
                <w:sz w:val="16"/>
                <w:szCs w:val="16"/>
              </w:rPr>
              <w:t>3,825</w:t>
            </w:r>
          </w:p>
        </w:tc>
        <w:tc>
          <w:tcPr>
            <w:tcW w:w="1606" w:type="dxa"/>
          </w:tcPr>
          <w:p w14:paraId="4EA5D0AA" w14:textId="0F6E03FC" w:rsidR="00FF356B" w:rsidRDefault="00FF356B" w:rsidP="005B2267">
            <w:pPr>
              <w:keepNext/>
              <w:keepLines/>
              <w:tabs>
                <w:tab w:val="decimal" w:pos="792"/>
              </w:tabs>
              <w:jc w:val="center"/>
              <w:rPr>
                <w:sz w:val="16"/>
                <w:szCs w:val="16"/>
              </w:rPr>
            </w:pPr>
            <w:r>
              <w:rPr>
                <w:sz w:val="16"/>
                <w:szCs w:val="16"/>
              </w:rPr>
              <w:t>16,455</w:t>
            </w:r>
          </w:p>
          <w:p w14:paraId="5A58074F" w14:textId="1F991420" w:rsidR="00B839FD" w:rsidRPr="001A297E" w:rsidRDefault="00F34BB9" w:rsidP="005B2267">
            <w:pPr>
              <w:keepNext/>
              <w:keepLines/>
              <w:tabs>
                <w:tab w:val="decimal" w:pos="792"/>
              </w:tabs>
              <w:jc w:val="center"/>
              <w:rPr>
                <w:sz w:val="16"/>
                <w:szCs w:val="16"/>
              </w:rPr>
            </w:pPr>
            <w:r>
              <w:rPr>
                <w:sz w:val="16"/>
                <w:szCs w:val="16"/>
              </w:rPr>
              <w:t>15,083</w:t>
            </w:r>
          </w:p>
        </w:tc>
        <w:tc>
          <w:tcPr>
            <w:tcW w:w="1364" w:type="dxa"/>
          </w:tcPr>
          <w:p w14:paraId="0133CC81" w14:textId="16D44B77" w:rsidR="00FF356B" w:rsidRDefault="00FF356B" w:rsidP="005B2267">
            <w:pPr>
              <w:keepNext/>
              <w:keepLines/>
              <w:numPr>
                <w:ilvl w:val="12"/>
                <w:numId w:val="0"/>
              </w:numPr>
              <w:tabs>
                <w:tab w:val="decimal" w:pos="720"/>
              </w:tabs>
              <w:jc w:val="center"/>
              <w:rPr>
                <w:sz w:val="16"/>
                <w:szCs w:val="16"/>
              </w:rPr>
            </w:pPr>
            <w:r>
              <w:rPr>
                <w:sz w:val="16"/>
                <w:szCs w:val="16"/>
              </w:rPr>
              <w:t>111,927</w:t>
            </w:r>
          </w:p>
          <w:p w14:paraId="7E1D5263" w14:textId="4A42D6B5" w:rsidR="00B839FD" w:rsidRPr="001A297E" w:rsidRDefault="005B2267" w:rsidP="005B2267">
            <w:pPr>
              <w:keepNext/>
              <w:keepLines/>
              <w:numPr>
                <w:ilvl w:val="12"/>
                <w:numId w:val="0"/>
              </w:numPr>
              <w:tabs>
                <w:tab w:val="decimal" w:pos="720"/>
              </w:tabs>
              <w:jc w:val="center"/>
              <w:rPr>
                <w:sz w:val="16"/>
                <w:szCs w:val="16"/>
              </w:rPr>
            </w:pPr>
            <w:r>
              <w:rPr>
                <w:sz w:val="16"/>
                <w:szCs w:val="16"/>
              </w:rPr>
              <w:t>95,408</w:t>
            </w:r>
          </w:p>
        </w:tc>
      </w:tr>
      <w:tr w:rsidR="00B839FD" w:rsidRPr="007B45E4" w14:paraId="566C97C3" w14:textId="77777777" w:rsidTr="009A0463">
        <w:tc>
          <w:tcPr>
            <w:tcW w:w="2684" w:type="dxa"/>
            <w:vMerge/>
          </w:tcPr>
          <w:p w14:paraId="093AF8C6" w14:textId="18C8256C" w:rsidR="00B839FD" w:rsidRPr="007B45E4" w:rsidRDefault="00B839FD" w:rsidP="009A0463">
            <w:pPr>
              <w:keepNext/>
              <w:keepLines/>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5"/>
              <w:rPr>
                <w:sz w:val="16"/>
                <w:szCs w:val="16"/>
              </w:rPr>
            </w:pPr>
          </w:p>
        </w:tc>
        <w:tc>
          <w:tcPr>
            <w:tcW w:w="1364" w:type="dxa"/>
          </w:tcPr>
          <w:p w14:paraId="122277ED" w14:textId="77777777" w:rsidR="00B839FD" w:rsidRPr="007B45E4" w:rsidRDefault="00B839FD" w:rsidP="009A0463">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6"/>
                <w:szCs w:val="16"/>
              </w:rPr>
            </w:pPr>
          </w:p>
        </w:tc>
        <w:tc>
          <w:tcPr>
            <w:tcW w:w="1364" w:type="dxa"/>
          </w:tcPr>
          <w:p w14:paraId="4F5F6BAE" w14:textId="407020E8" w:rsidR="00B839FD" w:rsidRPr="007B45E4" w:rsidRDefault="00B839FD" w:rsidP="009A0463">
            <w:pPr>
              <w:pStyle w:val="BalloonText"/>
              <w:keepNext/>
              <w:keepLines/>
              <w:widowControl/>
              <w:numPr>
                <w:ilvl w:val="12"/>
                <w:numId w:val="0"/>
              </w:numPr>
              <w:tabs>
                <w:tab w:val="right" w:pos="807"/>
              </w:tabs>
              <w:jc w:val="center"/>
              <w:rPr>
                <w:rFonts w:ascii="Times New Roman" w:hAnsi="Times New Roman"/>
              </w:rPr>
            </w:pPr>
          </w:p>
        </w:tc>
        <w:tc>
          <w:tcPr>
            <w:tcW w:w="1122" w:type="dxa"/>
          </w:tcPr>
          <w:p w14:paraId="1AB2CEFA" w14:textId="28AB398D" w:rsidR="00B839FD" w:rsidRPr="007B45E4" w:rsidRDefault="00B839FD" w:rsidP="009A0463">
            <w:pPr>
              <w:pStyle w:val="BalloonText"/>
              <w:keepNext/>
              <w:keepLines/>
              <w:widowControl/>
              <w:tabs>
                <w:tab w:val="right" w:pos="731"/>
              </w:tabs>
              <w:jc w:val="center"/>
              <w:rPr>
                <w:rFonts w:ascii="Times New Roman" w:hAnsi="Times New Roman"/>
              </w:rPr>
            </w:pPr>
          </w:p>
        </w:tc>
        <w:tc>
          <w:tcPr>
            <w:tcW w:w="1606" w:type="dxa"/>
          </w:tcPr>
          <w:p w14:paraId="58BAFB59" w14:textId="5E7EFAE2" w:rsidR="00B839FD" w:rsidRPr="007B45E4" w:rsidRDefault="00B839FD" w:rsidP="005B2267">
            <w:pPr>
              <w:pStyle w:val="BalloonText"/>
              <w:keepNext/>
              <w:keepLines/>
              <w:widowControl/>
              <w:tabs>
                <w:tab w:val="right" w:pos="895"/>
              </w:tabs>
              <w:jc w:val="center"/>
              <w:rPr>
                <w:rFonts w:ascii="Times New Roman" w:hAnsi="Times New Roman"/>
              </w:rPr>
            </w:pPr>
          </w:p>
        </w:tc>
        <w:tc>
          <w:tcPr>
            <w:tcW w:w="1364" w:type="dxa"/>
          </w:tcPr>
          <w:p w14:paraId="18497DD2" w14:textId="612D2D7F" w:rsidR="00B839FD" w:rsidRPr="007B45E4" w:rsidRDefault="00B839FD" w:rsidP="005B2267">
            <w:pPr>
              <w:pStyle w:val="BalloonText"/>
              <w:keepNext/>
              <w:keepLines/>
              <w:widowControl/>
              <w:numPr>
                <w:ilvl w:val="12"/>
                <w:numId w:val="0"/>
              </w:numPr>
              <w:tabs>
                <w:tab w:val="right" w:pos="616"/>
              </w:tabs>
              <w:jc w:val="center"/>
              <w:rPr>
                <w:rFonts w:ascii="Times New Roman" w:hAnsi="Times New Roman"/>
              </w:rPr>
            </w:pPr>
          </w:p>
        </w:tc>
      </w:tr>
    </w:tbl>
    <w:p w14:paraId="1F06EFB4" w14:textId="77777777" w:rsidR="00B839FD" w:rsidRPr="002C1775" w:rsidRDefault="00B839FD" w:rsidP="00B839FD">
      <w:pPr>
        <w:rPr>
          <w:sz w:val="16"/>
          <w:szCs w:val="16"/>
        </w:rPr>
      </w:pPr>
      <w:r w:rsidRPr="002C1775">
        <w:rPr>
          <w:sz w:val="16"/>
          <w:szCs w:val="16"/>
        </w:rPr>
        <w:t>______________________</w:t>
      </w:r>
      <w:r w:rsidRPr="007B45E4">
        <w:rPr>
          <w:sz w:val="16"/>
          <w:szCs w:val="16"/>
        </w:rPr>
        <w:t xml:space="preserve"> </w:t>
      </w:r>
    </w:p>
    <w:p w14:paraId="68269A64" w14:textId="77777777" w:rsidR="00B839FD" w:rsidRPr="007B45E4" w:rsidRDefault="00B839FD" w:rsidP="00B839FD">
      <w:pPr>
        <w:ind w:left="360" w:hanging="360"/>
        <w:rPr>
          <w:b/>
          <w:sz w:val="16"/>
          <w:szCs w:val="16"/>
        </w:rPr>
      </w:pPr>
      <w:r w:rsidRPr="007B45E4">
        <w:rPr>
          <w:sz w:val="16"/>
          <w:szCs w:val="16"/>
        </w:rPr>
        <w:t>(1)</w:t>
      </w:r>
      <w:r w:rsidRPr="007B45E4">
        <w:rPr>
          <w:sz w:val="16"/>
          <w:szCs w:val="16"/>
        </w:rPr>
        <w:tab/>
        <w:t xml:space="preserve">The amounts reflect what we have paid to, or reimbursed, the Named Executive Officer for various benefits which we provide.  A break-down of the various elements of compensation in this column is set forth in the table immediately below.  </w:t>
      </w:r>
    </w:p>
    <w:p w14:paraId="2BFDCB8A" w14:textId="77777777" w:rsidR="00B839FD" w:rsidRPr="007B45E4" w:rsidRDefault="00B839FD" w:rsidP="00B839FD">
      <w:pPr>
        <w:rPr>
          <w:sz w:val="16"/>
          <w:szCs w:val="16"/>
        </w:rPr>
      </w:pPr>
    </w:p>
    <w:tbl>
      <w:tblPr>
        <w:tblW w:w="8614" w:type="dxa"/>
        <w:jc w:val="center"/>
        <w:tblLayout w:type="fixed"/>
        <w:tblLook w:val="01E0" w:firstRow="1" w:lastRow="1" w:firstColumn="1" w:lastColumn="1" w:noHBand="0" w:noVBand="0"/>
      </w:tblPr>
      <w:tblGrid>
        <w:gridCol w:w="1638"/>
        <w:gridCol w:w="1242"/>
        <w:gridCol w:w="1620"/>
        <w:gridCol w:w="1638"/>
        <w:gridCol w:w="1170"/>
        <w:gridCol w:w="1306"/>
      </w:tblGrid>
      <w:tr w:rsidR="00B839FD" w:rsidRPr="007B45E4" w14:paraId="4E5412B7" w14:textId="77777777" w:rsidTr="009A0463">
        <w:trPr>
          <w:jc w:val="center"/>
        </w:trPr>
        <w:tc>
          <w:tcPr>
            <w:tcW w:w="8614" w:type="dxa"/>
            <w:gridSpan w:val="6"/>
            <w:vAlign w:val="bottom"/>
          </w:tcPr>
          <w:p w14:paraId="42764579" w14:textId="77777777" w:rsidR="00B839FD" w:rsidRPr="002C1775" w:rsidRDefault="00B839FD" w:rsidP="009A0463">
            <w:pPr>
              <w:pBdr>
                <w:bottom w:val="single" w:sz="4" w:space="1" w:color="auto"/>
              </w:pBdr>
              <w:spacing w:line="225" w:lineRule="exact"/>
              <w:jc w:val="center"/>
              <w:rPr>
                <w:b/>
                <w:bCs/>
                <w:sz w:val="16"/>
                <w:szCs w:val="16"/>
              </w:rPr>
            </w:pPr>
            <w:r w:rsidRPr="002C1775">
              <w:rPr>
                <w:b/>
                <w:bCs/>
                <w:sz w:val="16"/>
                <w:szCs w:val="16"/>
              </w:rPr>
              <w:t>All Other Compensation</w:t>
            </w:r>
          </w:p>
        </w:tc>
      </w:tr>
      <w:tr w:rsidR="00B839FD" w:rsidRPr="007B45E4" w14:paraId="2E067AA4" w14:textId="77777777" w:rsidTr="009A0463">
        <w:trPr>
          <w:trHeight w:val="468"/>
          <w:jc w:val="center"/>
        </w:trPr>
        <w:tc>
          <w:tcPr>
            <w:tcW w:w="1638" w:type="dxa"/>
            <w:vAlign w:val="bottom"/>
          </w:tcPr>
          <w:p w14:paraId="0A5ED591" w14:textId="77777777" w:rsidR="00B839FD" w:rsidRPr="002C1775" w:rsidRDefault="00B839FD" w:rsidP="009A0463">
            <w:pPr>
              <w:pBdr>
                <w:bottom w:val="single" w:sz="4" w:space="1" w:color="auto"/>
              </w:pBdr>
              <w:spacing w:line="225" w:lineRule="exact"/>
              <w:jc w:val="center"/>
              <w:rPr>
                <w:b/>
                <w:bCs/>
                <w:sz w:val="16"/>
                <w:szCs w:val="16"/>
              </w:rPr>
            </w:pPr>
            <w:r w:rsidRPr="002C1775">
              <w:rPr>
                <w:b/>
                <w:bCs/>
                <w:sz w:val="16"/>
                <w:szCs w:val="16"/>
              </w:rPr>
              <w:t>Name</w:t>
            </w:r>
          </w:p>
        </w:tc>
        <w:tc>
          <w:tcPr>
            <w:tcW w:w="1242" w:type="dxa"/>
            <w:vAlign w:val="bottom"/>
          </w:tcPr>
          <w:p w14:paraId="7333E268" w14:textId="77777777" w:rsidR="00B839FD" w:rsidRPr="002C1775" w:rsidRDefault="00B839FD" w:rsidP="009A0463">
            <w:pPr>
              <w:pBdr>
                <w:bottom w:val="single" w:sz="4" w:space="1" w:color="auto"/>
              </w:pBdr>
              <w:spacing w:line="225" w:lineRule="exact"/>
              <w:jc w:val="center"/>
              <w:rPr>
                <w:b/>
                <w:bCs/>
                <w:sz w:val="16"/>
                <w:szCs w:val="16"/>
              </w:rPr>
            </w:pPr>
            <w:r w:rsidRPr="002C1775">
              <w:rPr>
                <w:b/>
                <w:bCs/>
                <w:sz w:val="16"/>
                <w:szCs w:val="16"/>
              </w:rPr>
              <w:t>Year</w:t>
            </w:r>
          </w:p>
        </w:tc>
        <w:tc>
          <w:tcPr>
            <w:tcW w:w="1620" w:type="dxa"/>
            <w:vAlign w:val="bottom"/>
          </w:tcPr>
          <w:p w14:paraId="28819B9B" w14:textId="77777777" w:rsidR="00B839FD" w:rsidRPr="002C1775" w:rsidRDefault="00B839FD" w:rsidP="009A0463">
            <w:pPr>
              <w:pBdr>
                <w:bottom w:val="single" w:sz="4" w:space="1" w:color="auto"/>
              </w:pBdr>
              <w:spacing w:line="225" w:lineRule="exact"/>
              <w:jc w:val="center"/>
              <w:rPr>
                <w:b/>
                <w:bCs/>
                <w:sz w:val="16"/>
                <w:szCs w:val="16"/>
              </w:rPr>
            </w:pPr>
          </w:p>
          <w:p w14:paraId="0F3B4B79" w14:textId="77777777" w:rsidR="00B839FD" w:rsidRPr="002C1775" w:rsidRDefault="00B839FD" w:rsidP="009A0463">
            <w:pPr>
              <w:pBdr>
                <w:bottom w:val="single" w:sz="4" w:space="1" w:color="auto"/>
              </w:pBdr>
              <w:spacing w:line="225" w:lineRule="exact"/>
              <w:rPr>
                <w:b/>
                <w:bCs/>
                <w:sz w:val="16"/>
                <w:szCs w:val="16"/>
              </w:rPr>
            </w:pPr>
          </w:p>
          <w:p w14:paraId="70CB2357" w14:textId="77777777" w:rsidR="00B839FD" w:rsidRPr="002C1775" w:rsidRDefault="00B839FD" w:rsidP="009A0463">
            <w:pPr>
              <w:pBdr>
                <w:bottom w:val="single" w:sz="4" w:space="1" w:color="auto"/>
              </w:pBdr>
              <w:spacing w:line="225" w:lineRule="exact"/>
              <w:jc w:val="center"/>
              <w:rPr>
                <w:b/>
                <w:bCs/>
                <w:sz w:val="16"/>
                <w:szCs w:val="16"/>
              </w:rPr>
            </w:pPr>
            <w:r w:rsidRPr="002C1775">
              <w:rPr>
                <w:b/>
                <w:bCs/>
                <w:sz w:val="16"/>
                <w:szCs w:val="16"/>
              </w:rPr>
              <w:t xml:space="preserve">Perquisites </w:t>
            </w:r>
            <w:r w:rsidRPr="00CE2A07">
              <w:rPr>
                <w:b/>
                <w:bCs/>
                <w:sz w:val="16"/>
                <w:szCs w:val="16"/>
              </w:rPr>
              <w:t>(a)</w:t>
            </w:r>
          </w:p>
        </w:tc>
        <w:tc>
          <w:tcPr>
            <w:tcW w:w="1638" w:type="dxa"/>
            <w:vAlign w:val="bottom"/>
          </w:tcPr>
          <w:p w14:paraId="3C17BE43" w14:textId="77777777" w:rsidR="00B839FD" w:rsidRPr="002C1775" w:rsidRDefault="00B839FD" w:rsidP="009A0463">
            <w:pPr>
              <w:pBdr>
                <w:bottom w:val="single" w:sz="4" w:space="1" w:color="auto"/>
              </w:pBdr>
              <w:spacing w:line="225" w:lineRule="exact"/>
              <w:jc w:val="center"/>
              <w:rPr>
                <w:b/>
                <w:bCs/>
                <w:sz w:val="16"/>
                <w:szCs w:val="16"/>
              </w:rPr>
            </w:pPr>
            <w:r w:rsidRPr="002C1775">
              <w:rPr>
                <w:b/>
                <w:bCs/>
                <w:sz w:val="16"/>
                <w:szCs w:val="16"/>
              </w:rPr>
              <w:t>Disability and Life Insurance</w:t>
            </w:r>
            <w:r>
              <w:rPr>
                <w:b/>
                <w:bCs/>
                <w:sz w:val="16"/>
                <w:szCs w:val="16"/>
              </w:rPr>
              <w:t xml:space="preserve"> </w:t>
            </w:r>
          </w:p>
        </w:tc>
        <w:tc>
          <w:tcPr>
            <w:tcW w:w="1170" w:type="dxa"/>
            <w:vAlign w:val="bottom"/>
          </w:tcPr>
          <w:p w14:paraId="75EADB57" w14:textId="77777777" w:rsidR="00B839FD" w:rsidRPr="002C1775" w:rsidRDefault="00B839FD" w:rsidP="009A0463">
            <w:pPr>
              <w:pBdr>
                <w:bottom w:val="single" w:sz="4" w:space="1" w:color="auto"/>
              </w:pBdr>
              <w:spacing w:line="225" w:lineRule="exact"/>
              <w:jc w:val="center"/>
              <w:rPr>
                <w:b/>
                <w:bCs/>
                <w:sz w:val="16"/>
                <w:szCs w:val="16"/>
              </w:rPr>
            </w:pPr>
            <w:r w:rsidRPr="002C1775">
              <w:rPr>
                <w:b/>
                <w:bCs/>
                <w:sz w:val="16"/>
                <w:szCs w:val="16"/>
              </w:rPr>
              <w:t>Board Fees</w:t>
            </w:r>
          </w:p>
        </w:tc>
        <w:tc>
          <w:tcPr>
            <w:tcW w:w="1306" w:type="dxa"/>
            <w:vAlign w:val="bottom"/>
          </w:tcPr>
          <w:p w14:paraId="4DED91FD" w14:textId="77777777" w:rsidR="00B839FD" w:rsidRPr="002C1775" w:rsidRDefault="00B839FD" w:rsidP="009A0463">
            <w:pPr>
              <w:pBdr>
                <w:bottom w:val="single" w:sz="4" w:space="1" w:color="auto"/>
              </w:pBdr>
              <w:spacing w:line="225" w:lineRule="exact"/>
              <w:jc w:val="center"/>
              <w:rPr>
                <w:b/>
                <w:bCs/>
                <w:sz w:val="16"/>
                <w:szCs w:val="16"/>
              </w:rPr>
            </w:pPr>
            <w:r w:rsidRPr="002C1775">
              <w:rPr>
                <w:b/>
                <w:bCs/>
                <w:sz w:val="16"/>
                <w:szCs w:val="16"/>
              </w:rPr>
              <w:t>Total</w:t>
            </w:r>
          </w:p>
        </w:tc>
      </w:tr>
      <w:tr w:rsidR="00B839FD" w:rsidRPr="007B45E4" w14:paraId="7157D714" w14:textId="77777777" w:rsidTr="009A0463">
        <w:trPr>
          <w:jc w:val="center"/>
        </w:trPr>
        <w:tc>
          <w:tcPr>
            <w:tcW w:w="1638" w:type="dxa"/>
          </w:tcPr>
          <w:p w14:paraId="499BB65A" w14:textId="77777777" w:rsidR="00B839FD" w:rsidRPr="002C1775" w:rsidRDefault="00B839FD" w:rsidP="009A0463">
            <w:pPr>
              <w:keepNext/>
              <w:keepLines/>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5" w:hanging="255"/>
              <w:rPr>
                <w:bCs/>
                <w:sz w:val="16"/>
                <w:szCs w:val="16"/>
              </w:rPr>
            </w:pPr>
            <w:bookmarkStart w:id="3" w:name="FIS_UNIDENTIFIED_TABLE_8"/>
            <w:bookmarkEnd w:id="3"/>
            <w:r w:rsidRPr="007B45E4">
              <w:rPr>
                <w:sz w:val="16"/>
                <w:szCs w:val="16"/>
              </w:rPr>
              <w:t>Steve Smith</w:t>
            </w:r>
          </w:p>
        </w:tc>
        <w:tc>
          <w:tcPr>
            <w:tcW w:w="1242" w:type="dxa"/>
          </w:tcPr>
          <w:p w14:paraId="1D741A49" w14:textId="141C66C6" w:rsidR="00FF356B" w:rsidRDefault="00FF356B" w:rsidP="009A0463">
            <w:pPr>
              <w:spacing w:line="225" w:lineRule="exact"/>
              <w:jc w:val="center"/>
              <w:rPr>
                <w:bCs/>
                <w:sz w:val="16"/>
                <w:szCs w:val="16"/>
              </w:rPr>
            </w:pPr>
            <w:r>
              <w:rPr>
                <w:bCs/>
                <w:sz w:val="16"/>
                <w:szCs w:val="16"/>
              </w:rPr>
              <w:t>2019</w:t>
            </w:r>
          </w:p>
          <w:p w14:paraId="75AF6D30" w14:textId="695FDB7C" w:rsidR="00B839FD" w:rsidRPr="002C1775" w:rsidRDefault="00B839FD" w:rsidP="009A0463">
            <w:pPr>
              <w:spacing w:line="225" w:lineRule="exact"/>
              <w:jc w:val="center"/>
              <w:rPr>
                <w:bCs/>
                <w:sz w:val="16"/>
                <w:szCs w:val="16"/>
              </w:rPr>
            </w:pPr>
            <w:r w:rsidRPr="002C1775">
              <w:rPr>
                <w:bCs/>
                <w:sz w:val="16"/>
                <w:szCs w:val="16"/>
              </w:rPr>
              <w:t>201</w:t>
            </w:r>
            <w:r w:rsidR="00953F36">
              <w:rPr>
                <w:bCs/>
                <w:sz w:val="16"/>
                <w:szCs w:val="16"/>
              </w:rPr>
              <w:t>8</w:t>
            </w:r>
          </w:p>
        </w:tc>
        <w:tc>
          <w:tcPr>
            <w:tcW w:w="1620" w:type="dxa"/>
          </w:tcPr>
          <w:p w14:paraId="35F33FAB" w14:textId="5E4AC915" w:rsidR="00FF356B" w:rsidRDefault="00FF356B" w:rsidP="00F34BB9">
            <w:pPr>
              <w:pStyle w:val="BalloonText"/>
              <w:keepNext/>
              <w:keepLines/>
              <w:widowControl/>
              <w:tabs>
                <w:tab w:val="left" w:pos="0"/>
                <w:tab w:val="decimal" w:pos="721"/>
              </w:tabs>
              <w:ind w:right="155"/>
              <w:rPr>
                <w:rFonts w:ascii="Times New Roman" w:hAnsi="Times New Roman"/>
                <w:bCs/>
              </w:rPr>
            </w:pPr>
            <w:r>
              <w:rPr>
                <w:rFonts w:ascii="Times New Roman" w:hAnsi="Times New Roman"/>
                <w:bCs/>
              </w:rPr>
              <w:t>$     10,674</w:t>
            </w:r>
          </w:p>
          <w:p w14:paraId="65FCCA1D" w14:textId="0A212E20" w:rsidR="00B839FD" w:rsidRPr="002C1775" w:rsidRDefault="00B839FD" w:rsidP="00F34BB9">
            <w:pPr>
              <w:pStyle w:val="BalloonText"/>
              <w:keepNext/>
              <w:keepLines/>
              <w:widowControl/>
              <w:tabs>
                <w:tab w:val="left" w:pos="0"/>
                <w:tab w:val="decimal" w:pos="721"/>
              </w:tabs>
              <w:ind w:right="155"/>
              <w:rPr>
                <w:rFonts w:ascii="Times New Roman" w:hAnsi="Times New Roman"/>
                <w:bCs/>
              </w:rPr>
            </w:pPr>
            <w:r>
              <w:rPr>
                <w:rFonts w:ascii="Times New Roman" w:hAnsi="Times New Roman"/>
                <w:bCs/>
              </w:rPr>
              <w:t>$</w:t>
            </w:r>
            <w:r w:rsidRPr="002C1775">
              <w:rPr>
                <w:rFonts w:ascii="Times New Roman" w:hAnsi="Times New Roman"/>
                <w:bCs/>
              </w:rPr>
              <w:tab/>
            </w:r>
            <w:r w:rsidR="00F34BB9">
              <w:rPr>
                <w:rFonts w:ascii="Times New Roman" w:hAnsi="Times New Roman"/>
                <w:bCs/>
              </w:rPr>
              <w:t xml:space="preserve">   </w:t>
            </w:r>
            <w:r w:rsidR="00F34BB9" w:rsidRPr="00F34BB9">
              <w:rPr>
                <w:rFonts w:ascii="Times New Roman" w:hAnsi="Times New Roman" w:cs="Times New Roman"/>
              </w:rPr>
              <w:t>9,371</w:t>
            </w:r>
          </w:p>
        </w:tc>
        <w:tc>
          <w:tcPr>
            <w:tcW w:w="1638" w:type="dxa"/>
          </w:tcPr>
          <w:p w14:paraId="1D2BC2E0" w14:textId="646BAA89" w:rsidR="00FF356B" w:rsidRDefault="00FF356B" w:rsidP="00F34BB9">
            <w:pPr>
              <w:pStyle w:val="BalloonText"/>
              <w:keepNext/>
              <w:keepLines/>
              <w:widowControl/>
              <w:tabs>
                <w:tab w:val="left" w:pos="0"/>
                <w:tab w:val="decimal" w:pos="960"/>
              </w:tabs>
              <w:ind w:right="155"/>
              <w:rPr>
                <w:rFonts w:ascii="Times New Roman" w:hAnsi="Times New Roman"/>
                <w:bCs/>
              </w:rPr>
            </w:pPr>
            <w:r>
              <w:rPr>
                <w:rFonts w:ascii="Times New Roman" w:hAnsi="Times New Roman"/>
                <w:bCs/>
              </w:rPr>
              <w:t>$                981</w:t>
            </w:r>
          </w:p>
          <w:p w14:paraId="2DE2A828" w14:textId="4FDE45E2" w:rsidR="00B839FD" w:rsidRPr="002C1775" w:rsidRDefault="00B839FD" w:rsidP="00F34BB9">
            <w:pPr>
              <w:pStyle w:val="BalloonText"/>
              <w:keepNext/>
              <w:keepLines/>
              <w:widowControl/>
              <w:tabs>
                <w:tab w:val="left" w:pos="0"/>
                <w:tab w:val="decimal" w:pos="960"/>
              </w:tabs>
              <w:ind w:right="155"/>
              <w:rPr>
                <w:rFonts w:ascii="Times New Roman" w:hAnsi="Times New Roman"/>
                <w:bCs/>
              </w:rPr>
            </w:pPr>
            <w:r w:rsidRPr="002C1775">
              <w:rPr>
                <w:rFonts w:ascii="Times New Roman" w:hAnsi="Times New Roman"/>
                <w:bCs/>
              </w:rPr>
              <w:t>$</w:t>
            </w:r>
            <w:r w:rsidRPr="002C1775">
              <w:rPr>
                <w:rFonts w:ascii="Times New Roman" w:hAnsi="Times New Roman"/>
                <w:bCs/>
              </w:rPr>
              <w:tab/>
            </w:r>
            <w:r w:rsidR="00F34BB9" w:rsidRPr="00F34BB9">
              <w:rPr>
                <w:rFonts w:ascii="Times New Roman" w:hAnsi="Times New Roman" w:cs="Times New Roman"/>
              </w:rPr>
              <w:t>912</w:t>
            </w:r>
          </w:p>
        </w:tc>
        <w:tc>
          <w:tcPr>
            <w:tcW w:w="1170" w:type="dxa"/>
          </w:tcPr>
          <w:p w14:paraId="4D16BDF4" w14:textId="0A3E412A" w:rsidR="00FF356B" w:rsidRDefault="00FF356B" w:rsidP="009A0463">
            <w:pPr>
              <w:pStyle w:val="BalloonText"/>
              <w:keepNext/>
              <w:keepLines/>
              <w:widowControl/>
              <w:tabs>
                <w:tab w:val="left" w:pos="0"/>
                <w:tab w:val="decimal" w:pos="721"/>
              </w:tabs>
              <w:ind w:right="155"/>
              <w:rPr>
                <w:rFonts w:ascii="Times New Roman" w:hAnsi="Times New Roman"/>
                <w:bCs/>
              </w:rPr>
            </w:pPr>
            <w:r>
              <w:rPr>
                <w:rFonts w:ascii="Times New Roman" w:hAnsi="Times New Roman"/>
                <w:bCs/>
              </w:rPr>
              <w:t>$       4,800</w:t>
            </w:r>
          </w:p>
          <w:p w14:paraId="6B59D667" w14:textId="32DFC1B3" w:rsidR="00B839FD" w:rsidRPr="002C1775" w:rsidRDefault="00B839FD" w:rsidP="009A0463">
            <w:pPr>
              <w:pStyle w:val="BalloonText"/>
              <w:keepNext/>
              <w:keepLines/>
              <w:widowControl/>
              <w:tabs>
                <w:tab w:val="left" w:pos="0"/>
                <w:tab w:val="decimal" w:pos="721"/>
              </w:tabs>
              <w:ind w:right="155"/>
              <w:rPr>
                <w:rFonts w:ascii="Times New Roman" w:hAnsi="Times New Roman"/>
                <w:bCs/>
              </w:rPr>
            </w:pPr>
            <w:r w:rsidRPr="002C1775">
              <w:rPr>
                <w:rFonts w:ascii="Times New Roman" w:hAnsi="Times New Roman"/>
                <w:bCs/>
              </w:rPr>
              <w:t>$</w:t>
            </w:r>
            <w:r w:rsidRPr="002C1775">
              <w:rPr>
                <w:rFonts w:ascii="Times New Roman" w:hAnsi="Times New Roman"/>
                <w:bCs/>
              </w:rPr>
              <w:tab/>
              <w:t>4,800</w:t>
            </w:r>
          </w:p>
        </w:tc>
        <w:tc>
          <w:tcPr>
            <w:tcW w:w="1306" w:type="dxa"/>
          </w:tcPr>
          <w:p w14:paraId="24A82D91" w14:textId="4B0BE9F4" w:rsidR="00FF356B" w:rsidRDefault="00FF356B" w:rsidP="00F34BB9">
            <w:pPr>
              <w:pStyle w:val="BalloonText"/>
              <w:keepNext/>
              <w:keepLines/>
              <w:widowControl/>
              <w:tabs>
                <w:tab w:val="left" w:pos="0"/>
                <w:tab w:val="decimal" w:pos="721"/>
              </w:tabs>
              <w:ind w:right="155"/>
              <w:rPr>
                <w:rFonts w:ascii="Times New Roman" w:hAnsi="Times New Roman"/>
                <w:bCs/>
              </w:rPr>
            </w:pPr>
            <w:r>
              <w:rPr>
                <w:rFonts w:ascii="Times New Roman" w:hAnsi="Times New Roman"/>
                <w:bCs/>
              </w:rPr>
              <w:t>$     16,455</w:t>
            </w:r>
          </w:p>
          <w:p w14:paraId="70831F62" w14:textId="7C820FE1" w:rsidR="00B839FD" w:rsidRPr="002C1775" w:rsidRDefault="00B839FD" w:rsidP="00F34BB9">
            <w:pPr>
              <w:pStyle w:val="BalloonText"/>
              <w:keepNext/>
              <w:keepLines/>
              <w:widowControl/>
              <w:tabs>
                <w:tab w:val="left" w:pos="0"/>
                <w:tab w:val="decimal" w:pos="721"/>
              </w:tabs>
              <w:ind w:right="155"/>
              <w:rPr>
                <w:rFonts w:ascii="Times New Roman" w:hAnsi="Times New Roman"/>
                <w:bCs/>
              </w:rPr>
            </w:pPr>
            <w:r w:rsidRPr="002C1775">
              <w:rPr>
                <w:rFonts w:ascii="Times New Roman" w:hAnsi="Times New Roman"/>
                <w:bCs/>
              </w:rPr>
              <w:t>$</w:t>
            </w:r>
            <w:r w:rsidRPr="002C1775">
              <w:rPr>
                <w:rFonts w:ascii="Times New Roman" w:hAnsi="Times New Roman"/>
                <w:bCs/>
              </w:rPr>
              <w:tab/>
            </w:r>
            <w:r w:rsidR="00F34BB9">
              <w:rPr>
                <w:rFonts w:ascii="Times New Roman" w:hAnsi="Times New Roman" w:cs="Times New Roman"/>
              </w:rPr>
              <w:t>15,083</w:t>
            </w:r>
          </w:p>
        </w:tc>
      </w:tr>
    </w:tbl>
    <w:p w14:paraId="51E30A6F" w14:textId="77777777" w:rsidR="00B839FD" w:rsidRPr="007B45E4" w:rsidRDefault="00B839FD" w:rsidP="00B839FD">
      <w:pPr>
        <w:rPr>
          <w:sz w:val="16"/>
          <w:szCs w:val="16"/>
        </w:rPr>
      </w:pPr>
      <w:r w:rsidRPr="002C1775">
        <w:rPr>
          <w:sz w:val="16"/>
          <w:szCs w:val="16"/>
        </w:rPr>
        <w:t>______________________</w:t>
      </w:r>
    </w:p>
    <w:p w14:paraId="0E141B05" w14:textId="20EE5A9E" w:rsidR="00B839FD" w:rsidRPr="007B45E4" w:rsidRDefault="00B839FD" w:rsidP="00B839FD">
      <w:pPr>
        <w:ind w:left="360" w:hanging="360"/>
        <w:rPr>
          <w:sz w:val="16"/>
          <w:szCs w:val="16"/>
        </w:rPr>
      </w:pPr>
      <w:r w:rsidRPr="007B45E4">
        <w:rPr>
          <w:sz w:val="16"/>
          <w:szCs w:val="16"/>
        </w:rPr>
        <w:t>(a)</w:t>
      </w:r>
      <w:r w:rsidRPr="007B45E4">
        <w:rPr>
          <w:sz w:val="16"/>
          <w:szCs w:val="16"/>
        </w:rPr>
        <w:tab/>
        <w:t>For the year ended December 31, 201</w:t>
      </w:r>
      <w:r w:rsidR="00445F53">
        <w:rPr>
          <w:sz w:val="16"/>
          <w:szCs w:val="16"/>
        </w:rPr>
        <w:t>9</w:t>
      </w:r>
      <w:r w:rsidRPr="007B45E4">
        <w:rPr>
          <w:sz w:val="16"/>
          <w:szCs w:val="16"/>
        </w:rPr>
        <w:t xml:space="preserve">, </w:t>
      </w:r>
      <w:r>
        <w:rPr>
          <w:sz w:val="16"/>
          <w:szCs w:val="16"/>
        </w:rPr>
        <w:t>the</w:t>
      </w:r>
      <w:r w:rsidRPr="007B45E4">
        <w:rPr>
          <w:sz w:val="16"/>
          <w:szCs w:val="16"/>
        </w:rPr>
        <w:t xml:space="preserve"> Named Executive Officer received </w:t>
      </w:r>
      <w:r>
        <w:rPr>
          <w:sz w:val="16"/>
          <w:szCs w:val="16"/>
        </w:rPr>
        <w:t xml:space="preserve">no </w:t>
      </w:r>
      <w:r w:rsidRPr="007B45E4">
        <w:rPr>
          <w:sz w:val="16"/>
          <w:szCs w:val="16"/>
        </w:rPr>
        <w:t xml:space="preserve">perquisites or personal benefits that, in the aggregate, were greater than or equal to $10,000. </w:t>
      </w:r>
    </w:p>
    <w:p w14:paraId="1AAEE9E8" w14:textId="77777777" w:rsidR="00E340DE" w:rsidRDefault="00E340DE" w:rsidP="00BE600A">
      <w:pPr>
        <w:rPr>
          <w:b/>
          <w:bCs/>
          <w:color w:val="000000"/>
          <w:szCs w:val="20"/>
        </w:rPr>
      </w:pPr>
    </w:p>
    <w:p w14:paraId="54B3C2AC" w14:textId="77777777" w:rsidR="00BE600A" w:rsidRDefault="00BE600A" w:rsidP="00BE600A">
      <w:pPr>
        <w:rPr>
          <w:b/>
          <w:bCs/>
          <w:color w:val="000000"/>
          <w:szCs w:val="20"/>
        </w:rPr>
      </w:pPr>
      <w:r>
        <w:rPr>
          <w:b/>
          <w:bCs/>
          <w:color w:val="000000"/>
          <w:szCs w:val="20"/>
        </w:rPr>
        <w:t xml:space="preserve">Employment Agreements </w:t>
      </w:r>
    </w:p>
    <w:p w14:paraId="0F401FDF" w14:textId="77777777" w:rsidR="00BE600A" w:rsidRDefault="00BE600A" w:rsidP="00BE600A">
      <w:pPr>
        <w:rPr>
          <w:b/>
          <w:bCs/>
          <w:color w:val="000000"/>
          <w:szCs w:val="20"/>
        </w:rPr>
      </w:pPr>
    </w:p>
    <w:p w14:paraId="0959EF9A" w14:textId="2FFE2E68" w:rsidR="00BE600A" w:rsidRDefault="00953F36" w:rsidP="00BE600A">
      <w:pPr>
        <w:ind w:firstLine="720"/>
        <w:rPr>
          <w:color w:val="000000"/>
          <w:szCs w:val="20"/>
        </w:rPr>
      </w:pPr>
      <w:r w:rsidRPr="00F33968">
        <w:t xml:space="preserve">We currently have no employment </w:t>
      </w:r>
      <w:r>
        <w:t xml:space="preserve">or change in control </w:t>
      </w:r>
      <w:r w:rsidRPr="00F33968">
        <w:t>agreements with any of our employees.</w:t>
      </w:r>
    </w:p>
    <w:p w14:paraId="5A49A788" w14:textId="77777777" w:rsidR="00BE600A" w:rsidRDefault="00BE600A" w:rsidP="00BE600A">
      <w:pPr>
        <w:ind w:firstLine="400"/>
        <w:rPr>
          <w:color w:val="000000"/>
          <w:szCs w:val="20"/>
        </w:rPr>
      </w:pPr>
    </w:p>
    <w:p w14:paraId="466B7FA3" w14:textId="16CDAEA4" w:rsidR="00953F36" w:rsidRDefault="00953F36" w:rsidP="00953F36">
      <w:pPr>
        <w:rPr>
          <w:b/>
          <w:bCs/>
          <w:color w:val="000000"/>
          <w:szCs w:val="20"/>
        </w:rPr>
      </w:pPr>
      <w:r w:rsidRPr="00953F36">
        <w:rPr>
          <w:b/>
          <w:bCs/>
          <w:color w:val="000000"/>
          <w:szCs w:val="20"/>
        </w:rPr>
        <w:t>401(k) Plan</w:t>
      </w:r>
    </w:p>
    <w:p w14:paraId="6BB1915B" w14:textId="77777777" w:rsidR="00953F36" w:rsidRPr="00953F36" w:rsidRDefault="00953F36" w:rsidP="00953F36"/>
    <w:p w14:paraId="17798DF4" w14:textId="2EE99D79" w:rsidR="004D28B0" w:rsidRPr="00953F36" w:rsidRDefault="00953F36" w:rsidP="00953F36">
      <w:pPr>
        <w:ind w:firstLine="720"/>
      </w:pPr>
      <w:r w:rsidRPr="00F33968">
        <w:t xml:space="preserve">Sidney Federal currently maintains the </w:t>
      </w:r>
      <w:r>
        <w:t>Sidney Federal Savings &amp; Loan Association Profit Sharing Plan</w:t>
      </w:r>
      <w:r w:rsidRPr="00F33968">
        <w:t xml:space="preserve"> 401(k) Plan, which covers substantially all employees.  Participants may contribute to the 401(k) plan, subject to Internal Revenue Code limitations. Sidney Federal contributes on a discretionary basis.  There are no employer matching contributions. Participants vest on a graded basis and are fully vested after six years of service</w:t>
      </w:r>
      <w:r w:rsidRPr="00D03522">
        <w:t>.  The 401(k) plan expense for the years ended December 31, 201</w:t>
      </w:r>
      <w:r w:rsidR="00D03522" w:rsidRPr="00D03522">
        <w:t>9</w:t>
      </w:r>
      <w:r w:rsidRPr="00D03522">
        <w:t xml:space="preserve"> and 201</w:t>
      </w:r>
      <w:r w:rsidR="00D03522" w:rsidRPr="00D03522">
        <w:t>8</w:t>
      </w:r>
      <w:r w:rsidRPr="00D03522">
        <w:t xml:space="preserve"> was $</w:t>
      </w:r>
      <w:r w:rsidR="00635CD7" w:rsidRPr="00D03522">
        <w:t>2,</w:t>
      </w:r>
      <w:r w:rsidR="00D03522" w:rsidRPr="00D03522">
        <w:t>760</w:t>
      </w:r>
      <w:r w:rsidRPr="00D03522">
        <w:t xml:space="preserve"> and $</w:t>
      </w:r>
      <w:r w:rsidR="00D03522" w:rsidRPr="00D03522">
        <w:t>2</w:t>
      </w:r>
      <w:r w:rsidRPr="00D03522">
        <w:t>,</w:t>
      </w:r>
      <w:r w:rsidR="00D03522" w:rsidRPr="00D03522">
        <w:t>816</w:t>
      </w:r>
      <w:r w:rsidRPr="00D03522">
        <w:t>, respectively.</w:t>
      </w:r>
    </w:p>
    <w:p w14:paraId="2D478343" w14:textId="77777777" w:rsidR="00BE600A" w:rsidRPr="00953F36" w:rsidRDefault="00BE600A" w:rsidP="00953F36">
      <w:pPr>
        <w:rPr>
          <w:b/>
          <w:bCs/>
          <w:color w:val="000000"/>
          <w:szCs w:val="20"/>
        </w:rPr>
      </w:pPr>
    </w:p>
    <w:p w14:paraId="24552339" w14:textId="77777777" w:rsidR="00953F36" w:rsidRPr="00953F36" w:rsidRDefault="00953F36" w:rsidP="00953F36">
      <w:pPr>
        <w:rPr>
          <w:b/>
          <w:bCs/>
          <w:color w:val="000000"/>
          <w:szCs w:val="20"/>
        </w:rPr>
      </w:pPr>
      <w:r w:rsidRPr="00953F36">
        <w:rPr>
          <w:b/>
          <w:bCs/>
          <w:color w:val="000000"/>
          <w:szCs w:val="20"/>
        </w:rPr>
        <w:t>Director Compensation</w:t>
      </w:r>
    </w:p>
    <w:p w14:paraId="71351134" w14:textId="77777777" w:rsidR="00953F36" w:rsidRPr="00953F36" w:rsidRDefault="00953F36" w:rsidP="00953F36">
      <w:pPr>
        <w:ind w:firstLine="720"/>
      </w:pPr>
    </w:p>
    <w:p w14:paraId="1BE1ED61" w14:textId="04A16648" w:rsidR="00953F36" w:rsidRPr="00953F36" w:rsidRDefault="00953F36" w:rsidP="00953F36">
      <w:pPr>
        <w:ind w:firstLine="720"/>
      </w:pPr>
      <w:r w:rsidRPr="00953F36">
        <w:t>Set forth below is a summary of the compensation for each of our non-employee directors for the year ended December 31, 201</w:t>
      </w:r>
      <w:r>
        <w:t>8</w:t>
      </w:r>
      <w:r w:rsidRPr="00953F36">
        <w:t xml:space="preserve">.  Director compensation paid to Mr. Smith, who is also a Named Executive Officer, is reflected above in “Executive Compensation—Summary Compensation Table.”  </w:t>
      </w:r>
    </w:p>
    <w:p w14:paraId="455C74E2" w14:textId="77777777" w:rsidR="00953F36" w:rsidRPr="00204667" w:rsidRDefault="00953F36" w:rsidP="00953F36">
      <w:pPr>
        <w:keepNext/>
        <w:rPr>
          <w:sz w:val="22"/>
        </w:rPr>
      </w:pPr>
    </w:p>
    <w:tbl>
      <w:tblPr>
        <w:tblW w:w="3975" w:type="pct"/>
        <w:jc w:val="center"/>
        <w:tblCellMar>
          <w:left w:w="40" w:type="dxa"/>
          <w:right w:w="40" w:type="dxa"/>
        </w:tblCellMar>
        <w:tblLook w:val="0000" w:firstRow="0" w:lastRow="0" w:firstColumn="0" w:lastColumn="0" w:noHBand="0" w:noVBand="0"/>
      </w:tblPr>
      <w:tblGrid>
        <w:gridCol w:w="1906"/>
        <w:gridCol w:w="1906"/>
        <w:gridCol w:w="1906"/>
        <w:gridCol w:w="1906"/>
      </w:tblGrid>
      <w:tr w:rsidR="00953F36" w:rsidRPr="007B45E4" w14:paraId="2F910713" w14:textId="77777777" w:rsidTr="009A0463">
        <w:trPr>
          <w:jc w:val="center"/>
        </w:trPr>
        <w:tc>
          <w:tcPr>
            <w:tcW w:w="5000" w:type="pct"/>
            <w:gridSpan w:val="4"/>
            <w:shd w:val="clear" w:color="auto" w:fill="FFFFFF"/>
            <w:tcMar>
              <w:left w:w="115" w:type="dxa"/>
              <w:right w:w="115" w:type="dxa"/>
            </w:tcMar>
            <w:vAlign w:val="bottom"/>
          </w:tcPr>
          <w:p w14:paraId="06FCE95B" w14:textId="77777777" w:rsidR="00953F36" w:rsidRPr="007B45E4" w:rsidRDefault="00953F36" w:rsidP="009A0463">
            <w:pPr>
              <w:keepNext/>
              <w:keepLines/>
              <w:pBdr>
                <w:bottom w:val="single" w:sz="6" w:space="1" w:color="auto"/>
              </w:pBdr>
              <w:jc w:val="center"/>
              <w:rPr>
                <w:b/>
                <w:sz w:val="18"/>
                <w:szCs w:val="18"/>
              </w:rPr>
            </w:pPr>
            <w:r w:rsidRPr="007B45E4">
              <w:rPr>
                <w:b/>
                <w:sz w:val="18"/>
                <w:szCs w:val="18"/>
              </w:rPr>
              <w:t>Director Compensation</w:t>
            </w:r>
          </w:p>
        </w:tc>
      </w:tr>
      <w:tr w:rsidR="00953F36" w:rsidRPr="007B45E4" w14:paraId="5B621CCD" w14:textId="77777777" w:rsidTr="009A0463">
        <w:trPr>
          <w:jc w:val="center"/>
        </w:trPr>
        <w:tc>
          <w:tcPr>
            <w:tcW w:w="1250" w:type="pct"/>
            <w:shd w:val="clear" w:color="auto" w:fill="FFFFFF"/>
            <w:tcMar>
              <w:left w:w="115" w:type="dxa"/>
              <w:right w:w="115" w:type="dxa"/>
            </w:tcMar>
            <w:vAlign w:val="bottom"/>
          </w:tcPr>
          <w:p w14:paraId="69C93486" w14:textId="77777777" w:rsidR="00953F36" w:rsidRPr="007B45E4" w:rsidRDefault="00953F36" w:rsidP="009A0463">
            <w:pPr>
              <w:keepNext/>
              <w:keepLines/>
              <w:pBdr>
                <w:bottom w:val="single" w:sz="6" w:space="1" w:color="auto"/>
              </w:pBdr>
              <w:jc w:val="center"/>
              <w:rPr>
                <w:b/>
                <w:sz w:val="18"/>
                <w:szCs w:val="18"/>
              </w:rPr>
            </w:pPr>
            <w:r w:rsidRPr="007B45E4">
              <w:rPr>
                <w:b/>
                <w:sz w:val="18"/>
                <w:szCs w:val="18"/>
              </w:rPr>
              <w:t>Name</w:t>
            </w:r>
          </w:p>
        </w:tc>
        <w:tc>
          <w:tcPr>
            <w:tcW w:w="1250" w:type="pct"/>
            <w:shd w:val="clear" w:color="auto" w:fill="FFFFFF"/>
            <w:tcMar>
              <w:left w:w="115" w:type="dxa"/>
              <w:right w:w="115" w:type="dxa"/>
            </w:tcMar>
            <w:vAlign w:val="bottom"/>
          </w:tcPr>
          <w:p w14:paraId="66F0E39A" w14:textId="77777777" w:rsidR="00953F36" w:rsidRPr="007B45E4" w:rsidRDefault="00953F36" w:rsidP="009A0463">
            <w:pPr>
              <w:keepNext/>
              <w:keepLines/>
              <w:pBdr>
                <w:bottom w:val="single" w:sz="6" w:space="1" w:color="auto"/>
              </w:pBdr>
              <w:jc w:val="center"/>
              <w:rPr>
                <w:b/>
                <w:sz w:val="18"/>
                <w:szCs w:val="18"/>
              </w:rPr>
            </w:pPr>
            <w:r w:rsidRPr="007B45E4">
              <w:rPr>
                <w:b/>
                <w:sz w:val="18"/>
                <w:szCs w:val="18"/>
              </w:rPr>
              <w:t>Fees Earned or</w:t>
            </w:r>
          </w:p>
          <w:p w14:paraId="42586C81" w14:textId="77777777" w:rsidR="00953F36" w:rsidRPr="002C1775" w:rsidRDefault="00953F36" w:rsidP="009A0463">
            <w:pPr>
              <w:keepNext/>
              <w:keepLines/>
              <w:pBdr>
                <w:bottom w:val="single" w:sz="6" w:space="1" w:color="auto"/>
              </w:pBdr>
              <w:jc w:val="center"/>
              <w:rPr>
                <w:b/>
                <w:sz w:val="18"/>
                <w:szCs w:val="18"/>
              </w:rPr>
            </w:pPr>
            <w:r w:rsidRPr="007B45E4">
              <w:rPr>
                <w:b/>
                <w:sz w:val="18"/>
                <w:szCs w:val="18"/>
              </w:rPr>
              <w:t xml:space="preserve">Paid in Cash </w:t>
            </w:r>
            <w:r w:rsidRPr="002C1775">
              <w:rPr>
                <w:b/>
                <w:sz w:val="18"/>
                <w:szCs w:val="18"/>
              </w:rPr>
              <w:t>($)</w:t>
            </w:r>
          </w:p>
        </w:tc>
        <w:tc>
          <w:tcPr>
            <w:tcW w:w="1250" w:type="pct"/>
            <w:shd w:val="clear" w:color="auto" w:fill="FFFFFF"/>
            <w:tcMar>
              <w:left w:w="115" w:type="dxa"/>
              <w:right w:w="115" w:type="dxa"/>
            </w:tcMar>
            <w:vAlign w:val="bottom"/>
          </w:tcPr>
          <w:p w14:paraId="5547575F" w14:textId="77777777" w:rsidR="00953F36" w:rsidRPr="007B45E4" w:rsidRDefault="00953F36" w:rsidP="009A0463">
            <w:pPr>
              <w:keepNext/>
              <w:keepLines/>
              <w:pBdr>
                <w:bottom w:val="single" w:sz="6" w:space="1" w:color="auto"/>
              </w:pBdr>
              <w:jc w:val="center"/>
              <w:rPr>
                <w:b/>
                <w:sz w:val="18"/>
                <w:szCs w:val="18"/>
              </w:rPr>
            </w:pPr>
            <w:r w:rsidRPr="007B45E4">
              <w:rPr>
                <w:b/>
                <w:sz w:val="18"/>
                <w:szCs w:val="18"/>
              </w:rPr>
              <w:t>All Other</w:t>
            </w:r>
          </w:p>
          <w:p w14:paraId="2CEFAE6E" w14:textId="71175C85" w:rsidR="00953F36" w:rsidRPr="007B45E4" w:rsidRDefault="00953F36" w:rsidP="009A0463">
            <w:pPr>
              <w:keepNext/>
              <w:keepLines/>
              <w:pBdr>
                <w:bottom w:val="single" w:sz="6" w:space="1" w:color="auto"/>
              </w:pBdr>
              <w:jc w:val="center"/>
              <w:rPr>
                <w:b/>
                <w:sz w:val="18"/>
                <w:szCs w:val="18"/>
              </w:rPr>
            </w:pPr>
            <w:r w:rsidRPr="007B45E4">
              <w:rPr>
                <w:b/>
                <w:sz w:val="18"/>
                <w:szCs w:val="18"/>
              </w:rPr>
              <w:t>Compensation</w:t>
            </w:r>
            <w:r>
              <w:rPr>
                <w:b/>
                <w:sz w:val="18"/>
                <w:szCs w:val="18"/>
              </w:rPr>
              <w:t xml:space="preserve"> </w:t>
            </w:r>
            <w:r w:rsidRPr="002C1775">
              <w:rPr>
                <w:b/>
                <w:sz w:val="18"/>
                <w:szCs w:val="18"/>
              </w:rPr>
              <w:t>($)</w:t>
            </w:r>
          </w:p>
        </w:tc>
        <w:tc>
          <w:tcPr>
            <w:tcW w:w="1250" w:type="pct"/>
            <w:shd w:val="clear" w:color="auto" w:fill="FFFFFF"/>
            <w:tcMar>
              <w:left w:w="115" w:type="dxa"/>
              <w:right w:w="115" w:type="dxa"/>
            </w:tcMar>
            <w:vAlign w:val="bottom"/>
          </w:tcPr>
          <w:p w14:paraId="0203806A" w14:textId="77777777" w:rsidR="00953F36" w:rsidRPr="007B45E4" w:rsidRDefault="00953F36" w:rsidP="009A0463">
            <w:pPr>
              <w:keepNext/>
              <w:keepLines/>
              <w:pBdr>
                <w:bottom w:val="single" w:sz="6" w:space="1" w:color="auto"/>
              </w:pBdr>
              <w:jc w:val="center"/>
              <w:rPr>
                <w:b/>
                <w:sz w:val="18"/>
                <w:szCs w:val="18"/>
              </w:rPr>
            </w:pPr>
            <w:r w:rsidRPr="007B45E4">
              <w:rPr>
                <w:b/>
                <w:sz w:val="18"/>
                <w:szCs w:val="18"/>
              </w:rPr>
              <w:t xml:space="preserve">Total </w:t>
            </w:r>
            <w:r w:rsidRPr="002C1775">
              <w:rPr>
                <w:b/>
                <w:sz w:val="18"/>
                <w:szCs w:val="18"/>
              </w:rPr>
              <w:t>($)</w:t>
            </w:r>
          </w:p>
        </w:tc>
      </w:tr>
      <w:tr w:rsidR="00953F36" w:rsidRPr="007B45E4" w14:paraId="1D75560A" w14:textId="77777777" w:rsidTr="009A0463">
        <w:trPr>
          <w:jc w:val="center"/>
        </w:trPr>
        <w:tc>
          <w:tcPr>
            <w:tcW w:w="1250" w:type="pct"/>
            <w:shd w:val="clear" w:color="auto" w:fill="FFFFFF"/>
          </w:tcPr>
          <w:p w14:paraId="5DF7CA73" w14:textId="77777777" w:rsidR="00953F36" w:rsidRPr="002C1775" w:rsidRDefault="00953F36" w:rsidP="009A0463">
            <w:pPr>
              <w:keepNext/>
              <w:keepLines/>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5"/>
              <w:rPr>
                <w:sz w:val="18"/>
                <w:szCs w:val="18"/>
              </w:rPr>
            </w:pPr>
            <w:r w:rsidRPr="002C1775">
              <w:rPr>
                <w:sz w:val="18"/>
                <w:szCs w:val="18"/>
              </w:rPr>
              <w:t>William H. Sydow</w:t>
            </w:r>
          </w:p>
        </w:tc>
        <w:tc>
          <w:tcPr>
            <w:tcW w:w="1250" w:type="pct"/>
            <w:shd w:val="clear" w:color="auto" w:fill="FFFFFF"/>
            <w:vAlign w:val="bottom"/>
          </w:tcPr>
          <w:p w14:paraId="061E96CA" w14:textId="77777777" w:rsidR="00953F36" w:rsidRPr="007B45E4" w:rsidRDefault="00953F36" w:rsidP="009A0463">
            <w:pPr>
              <w:keepNext/>
              <w:keepLines/>
              <w:tabs>
                <w:tab w:val="decimal" w:pos="1056"/>
              </w:tabs>
              <w:rPr>
                <w:sz w:val="18"/>
                <w:szCs w:val="18"/>
              </w:rPr>
            </w:pPr>
            <w:r w:rsidRPr="007B45E4">
              <w:rPr>
                <w:sz w:val="18"/>
                <w:szCs w:val="18"/>
              </w:rPr>
              <w:t>4,800</w:t>
            </w:r>
          </w:p>
        </w:tc>
        <w:tc>
          <w:tcPr>
            <w:tcW w:w="1250" w:type="pct"/>
            <w:shd w:val="clear" w:color="auto" w:fill="FFFFFF"/>
            <w:vAlign w:val="bottom"/>
          </w:tcPr>
          <w:p w14:paraId="5E8B8445" w14:textId="77777777" w:rsidR="00953F36" w:rsidRPr="007B45E4" w:rsidRDefault="00953F36" w:rsidP="009A0463">
            <w:pPr>
              <w:numPr>
                <w:ilvl w:val="12"/>
                <w:numId w:val="0"/>
              </w:numPr>
              <w:tabs>
                <w:tab w:val="left" w:pos="0"/>
                <w:tab w:val="decimal" w:pos="679"/>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8"/>
                <w:szCs w:val="18"/>
              </w:rPr>
            </w:pPr>
            <w:r w:rsidRPr="007B45E4">
              <w:rPr>
                <w:sz w:val="18"/>
                <w:szCs w:val="18"/>
              </w:rPr>
              <w:t>—</w:t>
            </w:r>
          </w:p>
        </w:tc>
        <w:tc>
          <w:tcPr>
            <w:tcW w:w="1250" w:type="pct"/>
            <w:shd w:val="clear" w:color="auto" w:fill="FFFFFF"/>
            <w:vAlign w:val="bottom"/>
          </w:tcPr>
          <w:p w14:paraId="295E3072" w14:textId="77777777" w:rsidR="00953F36" w:rsidRPr="007B45E4" w:rsidRDefault="00953F36" w:rsidP="009A0463">
            <w:pPr>
              <w:keepNext/>
              <w:keepLines/>
              <w:tabs>
                <w:tab w:val="decimal" w:pos="1056"/>
              </w:tabs>
              <w:rPr>
                <w:sz w:val="18"/>
                <w:szCs w:val="18"/>
              </w:rPr>
            </w:pPr>
            <w:r w:rsidRPr="007B45E4">
              <w:rPr>
                <w:sz w:val="18"/>
                <w:szCs w:val="18"/>
              </w:rPr>
              <w:t>4,800</w:t>
            </w:r>
          </w:p>
        </w:tc>
      </w:tr>
      <w:tr w:rsidR="00953F36" w:rsidRPr="007B45E4" w14:paraId="4B079A8F" w14:textId="77777777" w:rsidTr="009A0463">
        <w:trPr>
          <w:jc w:val="center"/>
        </w:trPr>
        <w:tc>
          <w:tcPr>
            <w:tcW w:w="1250" w:type="pct"/>
            <w:shd w:val="clear" w:color="auto" w:fill="FFFFFF"/>
          </w:tcPr>
          <w:p w14:paraId="39728231" w14:textId="77777777" w:rsidR="00953F36" w:rsidRPr="002C1775" w:rsidRDefault="00953F36" w:rsidP="009A0463">
            <w:pPr>
              <w:keepNext/>
              <w:keepLines/>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5"/>
              <w:rPr>
                <w:sz w:val="18"/>
                <w:szCs w:val="18"/>
              </w:rPr>
            </w:pPr>
            <w:r w:rsidRPr="002C1775">
              <w:rPr>
                <w:sz w:val="18"/>
                <w:szCs w:val="18"/>
              </w:rPr>
              <w:t>Harold Perkins</w:t>
            </w:r>
          </w:p>
        </w:tc>
        <w:tc>
          <w:tcPr>
            <w:tcW w:w="1250" w:type="pct"/>
            <w:shd w:val="clear" w:color="auto" w:fill="FFFFFF"/>
            <w:vAlign w:val="bottom"/>
          </w:tcPr>
          <w:p w14:paraId="78F9735B" w14:textId="77777777" w:rsidR="00953F36" w:rsidRPr="007B45E4" w:rsidRDefault="00953F36" w:rsidP="009A0463">
            <w:pPr>
              <w:keepNext/>
              <w:keepLines/>
              <w:tabs>
                <w:tab w:val="decimal" w:pos="1056"/>
              </w:tabs>
              <w:rPr>
                <w:sz w:val="18"/>
                <w:szCs w:val="18"/>
              </w:rPr>
            </w:pPr>
            <w:r w:rsidRPr="007B45E4">
              <w:rPr>
                <w:sz w:val="18"/>
                <w:szCs w:val="18"/>
              </w:rPr>
              <w:t>4,800</w:t>
            </w:r>
          </w:p>
        </w:tc>
        <w:tc>
          <w:tcPr>
            <w:tcW w:w="1250" w:type="pct"/>
            <w:shd w:val="clear" w:color="auto" w:fill="FFFFFF"/>
            <w:vAlign w:val="bottom"/>
          </w:tcPr>
          <w:p w14:paraId="14CB56EF" w14:textId="77777777" w:rsidR="00953F36" w:rsidRPr="007B45E4" w:rsidRDefault="00953F36" w:rsidP="009A0463">
            <w:pPr>
              <w:numPr>
                <w:ilvl w:val="12"/>
                <w:numId w:val="0"/>
              </w:numPr>
              <w:tabs>
                <w:tab w:val="left" w:pos="0"/>
                <w:tab w:val="decimal" w:pos="679"/>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8"/>
                <w:szCs w:val="18"/>
              </w:rPr>
            </w:pPr>
            <w:r w:rsidRPr="007B45E4">
              <w:rPr>
                <w:sz w:val="18"/>
                <w:szCs w:val="18"/>
              </w:rPr>
              <w:t>—</w:t>
            </w:r>
          </w:p>
        </w:tc>
        <w:tc>
          <w:tcPr>
            <w:tcW w:w="1250" w:type="pct"/>
            <w:shd w:val="clear" w:color="auto" w:fill="FFFFFF"/>
            <w:vAlign w:val="bottom"/>
          </w:tcPr>
          <w:p w14:paraId="57D2BF74" w14:textId="77777777" w:rsidR="00953F36" w:rsidRPr="007B45E4" w:rsidRDefault="00953F36" w:rsidP="009A0463">
            <w:pPr>
              <w:keepNext/>
              <w:keepLines/>
              <w:tabs>
                <w:tab w:val="decimal" w:pos="1056"/>
              </w:tabs>
              <w:rPr>
                <w:sz w:val="18"/>
                <w:szCs w:val="18"/>
              </w:rPr>
            </w:pPr>
            <w:r w:rsidRPr="007B45E4">
              <w:rPr>
                <w:sz w:val="18"/>
                <w:szCs w:val="18"/>
              </w:rPr>
              <w:t>4,800</w:t>
            </w:r>
          </w:p>
        </w:tc>
      </w:tr>
      <w:tr w:rsidR="00953F36" w:rsidRPr="007B45E4" w14:paraId="62C2BF8C" w14:textId="77777777" w:rsidTr="009A0463">
        <w:trPr>
          <w:jc w:val="center"/>
        </w:trPr>
        <w:tc>
          <w:tcPr>
            <w:tcW w:w="1250" w:type="pct"/>
            <w:shd w:val="clear" w:color="auto" w:fill="FFFFFF"/>
          </w:tcPr>
          <w:p w14:paraId="7DC13C7B" w14:textId="77777777" w:rsidR="00953F36" w:rsidRPr="002C1775" w:rsidRDefault="00953F36" w:rsidP="009A0463">
            <w:pPr>
              <w:keepNext/>
              <w:keepLines/>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5"/>
              <w:rPr>
                <w:sz w:val="18"/>
                <w:szCs w:val="18"/>
              </w:rPr>
            </w:pPr>
            <w:r w:rsidRPr="002C1775">
              <w:rPr>
                <w:sz w:val="18"/>
                <w:szCs w:val="18"/>
              </w:rPr>
              <w:t>Jeff J. Jung</w:t>
            </w:r>
          </w:p>
        </w:tc>
        <w:tc>
          <w:tcPr>
            <w:tcW w:w="1250" w:type="pct"/>
            <w:shd w:val="clear" w:color="auto" w:fill="FFFFFF"/>
            <w:vAlign w:val="bottom"/>
          </w:tcPr>
          <w:p w14:paraId="793A4765" w14:textId="77777777" w:rsidR="00953F36" w:rsidRPr="007B45E4" w:rsidRDefault="00953F36" w:rsidP="009A0463">
            <w:pPr>
              <w:keepNext/>
              <w:keepLines/>
              <w:tabs>
                <w:tab w:val="decimal" w:pos="1056"/>
              </w:tabs>
              <w:rPr>
                <w:sz w:val="18"/>
                <w:szCs w:val="18"/>
                <w:vertAlign w:val="superscript"/>
              </w:rPr>
            </w:pPr>
            <w:r w:rsidRPr="007B45E4">
              <w:rPr>
                <w:sz w:val="18"/>
                <w:szCs w:val="18"/>
              </w:rPr>
              <w:t>4,800</w:t>
            </w:r>
          </w:p>
        </w:tc>
        <w:tc>
          <w:tcPr>
            <w:tcW w:w="1250" w:type="pct"/>
            <w:shd w:val="clear" w:color="auto" w:fill="FFFFFF"/>
            <w:vAlign w:val="bottom"/>
          </w:tcPr>
          <w:p w14:paraId="4BD1F2B0" w14:textId="77777777" w:rsidR="00953F36" w:rsidRPr="007B45E4" w:rsidRDefault="00953F36" w:rsidP="009A0463">
            <w:pPr>
              <w:numPr>
                <w:ilvl w:val="12"/>
                <w:numId w:val="0"/>
              </w:numPr>
              <w:tabs>
                <w:tab w:val="left" w:pos="0"/>
                <w:tab w:val="decimal" w:pos="679"/>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8"/>
                <w:szCs w:val="18"/>
              </w:rPr>
            </w:pPr>
            <w:r w:rsidRPr="007B45E4">
              <w:rPr>
                <w:sz w:val="18"/>
                <w:szCs w:val="18"/>
              </w:rPr>
              <w:t>—</w:t>
            </w:r>
          </w:p>
        </w:tc>
        <w:tc>
          <w:tcPr>
            <w:tcW w:w="1250" w:type="pct"/>
            <w:shd w:val="clear" w:color="auto" w:fill="FFFFFF"/>
            <w:vAlign w:val="bottom"/>
          </w:tcPr>
          <w:p w14:paraId="505833A9" w14:textId="77777777" w:rsidR="00953F36" w:rsidRPr="002C1775" w:rsidRDefault="00953F36" w:rsidP="009A0463">
            <w:pPr>
              <w:keepNext/>
              <w:keepLines/>
              <w:tabs>
                <w:tab w:val="decimal" w:pos="1056"/>
              </w:tabs>
              <w:rPr>
                <w:sz w:val="18"/>
                <w:szCs w:val="18"/>
              </w:rPr>
            </w:pPr>
            <w:r w:rsidRPr="007B45E4">
              <w:rPr>
                <w:sz w:val="18"/>
                <w:szCs w:val="18"/>
              </w:rPr>
              <w:t>4,800</w:t>
            </w:r>
          </w:p>
        </w:tc>
      </w:tr>
      <w:tr w:rsidR="00953F36" w:rsidRPr="007B45E4" w14:paraId="3912576D" w14:textId="77777777" w:rsidTr="009A0463">
        <w:trPr>
          <w:jc w:val="center"/>
        </w:trPr>
        <w:tc>
          <w:tcPr>
            <w:tcW w:w="1250" w:type="pct"/>
            <w:shd w:val="clear" w:color="auto" w:fill="FFFFFF"/>
          </w:tcPr>
          <w:p w14:paraId="643B3FF0" w14:textId="4873248D" w:rsidR="00953F36" w:rsidRPr="002C1775" w:rsidRDefault="00953F36" w:rsidP="009A0463">
            <w:pPr>
              <w:keepNext/>
              <w:keepLines/>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5"/>
              <w:rPr>
                <w:sz w:val="18"/>
                <w:szCs w:val="18"/>
              </w:rPr>
            </w:pPr>
            <w:r w:rsidRPr="002C1775">
              <w:rPr>
                <w:sz w:val="18"/>
                <w:szCs w:val="18"/>
              </w:rPr>
              <w:t>Larry Fraas</w:t>
            </w:r>
            <w:r>
              <w:rPr>
                <w:sz w:val="18"/>
                <w:szCs w:val="18"/>
              </w:rPr>
              <w:t xml:space="preserve"> </w:t>
            </w:r>
          </w:p>
        </w:tc>
        <w:tc>
          <w:tcPr>
            <w:tcW w:w="1250" w:type="pct"/>
            <w:shd w:val="clear" w:color="auto" w:fill="FFFFFF"/>
            <w:vAlign w:val="bottom"/>
          </w:tcPr>
          <w:p w14:paraId="5010D179" w14:textId="744D3738" w:rsidR="00953F36" w:rsidRPr="007B45E4" w:rsidRDefault="00953F36" w:rsidP="009A0463">
            <w:pPr>
              <w:keepNext/>
              <w:keepLines/>
              <w:tabs>
                <w:tab w:val="decimal" w:pos="1056"/>
              </w:tabs>
              <w:rPr>
                <w:sz w:val="18"/>
                <w:szCs w:val="18"/>
                <w:vertAlign w:val="superscript"/>
              </w:rPr>
            </w:pPr>
            <w:r w:rsidRPr="007B45E4">
              <w:rPr>
                <w:sz w:val="18"/>
                <w:szCs w:val="18"/>
              </w:rPr>
              <w:t>4,800</w:t>
            </w:r>
          </w:p>
        </w:tc>
        <w:tc>
          <w:tcPr>
            <w:tcW w:w="1250" w:type="pct"/>
            <w:shd w:val="clear" w:color="auto" w:fill="FFFFFF"/>
            <w:vAlign w:val="bottom"/>
          </w:tcPr>
          <w:p w14:paraId="3040EF64" w14:textId="77777777" w:rsidR="00953F36" w:rsidRPr="007B45E4" w:rsidRDefault="00953F36" w:rsidP="009A0463">
            <w:pPr>
              <w:numPr>
                <w:ilvl w:val="12"/>
                <w:numId w:val="0"/>
              </w:numPr>
              <w:tabs>
                <w:tab w:val="left" w:pos="0"/>
                <w:tab w:val="decimal" w:pos="679"/>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8"/>
                <w:szCs w:val="18"/>
              </w:rPr>
            </w:pPr>
            <w:r w:rsidRPr="007B45E4">
              <w:rPr>
                <w:sz w:val="18"/>
                <w:szCs w:val="18"/>
              </w:rPr>
              <w:t>—</w:t>
            </w:r>
          </w:p>
        </w:tc>
        <w:tc>
          <w:tcPr>
            <w:tcW w:w="1250" w:type="pct"/>
            <w:shd w:val="clear" w:color="auto" w:fill="FFFFFF"/>
            <w:vAlign w:val="bottom"/>
          </w:tcPr>
          <w:p w14:paraId="462CA067" w14:textId="59BE3580" w:rsidR="00953F36" w:rsidRPr="002C1775" w:rsidRDefault="00953F36" w:rsidP="009A0463">
            <w:pPr>
              <w:keepNext/>
              <w:keepLines/>
              <w:tabs>
                <w:tab w:val="decimal" w:pos="1056"/>
              </w:tabs>
              <w:rPr>
                <w:sz w:val="18"/>
                <w:szCs w:val="18"/>
              </w:rPr>
            </w:pPr>
            <w:r w:rsidRPr="007B45E4">
              <w:rPr>
                <w:sz w:val="18"/>
                <w:szCs w:val="18"/>
              </w:rPr>
              <w:t>4,</w:t>
            </w:r>
            <w:r>
              <w:rPr>
                <w:sz w:val="18"/>
                <w:szCs w:val="18"/>
              </w:rPr>
              <w:t>8</w:t>
            </w:r>
            <w:r w:rsidRPr="007B45E4">
              <w:rPr>
                <w:sz w:val="18"/>
                <w:szCs w:val="18"/>
              </w:rPr>
              <w:t>00</w:t>
            </w:r>
          </w:p>
        </w:tc>
      </w:tr>
      <w:tr w:rsidR="00953F36" w:rsidRPr="007B45E4" w14:paraId="367DAB60" w14:textId="77777777" w:rsidTr="009A0463">
        <w:trPr>
          <w:jc w:val="center"/>
        </w:trPr>
        <w:tc>
          <w:tcPr>
            <w:tcW w:w="1250" w:type="pct"/>
            <w:shd w:val="clear" w:color="auto" w:fill="FFFFFF"/>
          </w:tcPr>
          <w:p w14:paraId="0FB0B96E" w14:textId="426821B1" w:rsidR="00953F36" w:rsidRPr="002C1775" w:rsidRDefault="00953F36" w:rsidP="009A0463">
            <w:pPr>
              <w:keepNext/>
              <w:keepLines/>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5"/>
              <w:rPr>
                <w:sz w:val="18"/>
                <w:szCs w:val="18"/>
              </w:rPr>
            </w:pPr>
            <w:r w:rsidRPr="002C1775">
              <w:rPr>
                <w:sz w:val="18"/>
                <w:szCs w:val="18"/>
              </w:rPr>
              <w:t>Wayne R. Fischer</w:t>
            </w:r>
            <w:r>
              <w:rPr>
                <w:sz w:val="18"/>
                <w:szCs w:val="18"/>
              </w:rPr>
              <w:t xml:space="preserve"> (1)</w:t>
            </w:r>
          </w:p>
        </w:tc>
        <w:tc>
          <w:tcPr>
            <w:tcW w:w="1250" w:type="pct"/>
            <w:shd w:val="clear" w:color="auto" w:fill="FFFFFF"/>
            <w:vAlign w:val="bottom"/>
          </w:tcPr>
          <w:p w14:paraId="09C679B8" w14:textId="77777777" w:rsidR="00953F36" w:rsidRPr="007B45E4" w:rsidRDefault="00953F36" w:rsidP="009A0463">
            <w:pPr>
              <w:keepNext/>
              <w:keepLines/>
              <w:tabs>
                <w:tab w:val="decimal" w:pos="1056"/>
              </w:tabs>
              <w:rPr>
                <w:sz w:val="18"/>
                <w:szCs w:val="18"/>
                <w:vertAlign w:val="superscript"/>
              </w:rPr>
            </w:pPr>
            <w:r>
              <w:rPr>
                <w:sz w:val="18"/>
                <w:szCs w:val="18"/>
              </w:rPr>
              <w:t>9,000</w:t>
            </w:r>
          </w:p>
        </w:tc>
        <w:tc>
          <w:tcPr>
            <w:tcW w:w="1250" w:type="pct"/>
            <w:shd w:val="clear" w:color="auto" w:fill="FFFFFF"/>
            <w:vAlign w:val="bottom"/>
          </w:tcPr>
          <w:p w14:paraId="1E3849A2" w14:textId="77777777" w:rsidR="00953F36" w:rsidRPr="007B45E4" w:rsidRDefault="00953F36" w:rsidP="009A0463">
            <w:pPr>
              <w:numPr>
                <w:ilvl w:val="12"/>
                <w:numId w:val="0"/>
              </w:numPr>
              <w:tabs>
                <w:tab w:val="left" w:pos="0"/>
                <w:tab w:val="decimal" w:pos="679"/>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8"/>
                <w:szCs w:val="18"/>
              </w:rPr>
            </w:pPr>
            <w:r w:rsidRPr="007B45E4">
              <w:rPr>
                <w:sz w:val="18"/>
                <w:szCs w:val="18"/>
              </w:rPr>
              <w:t>—</w:t>
            </w:r>
          </w:p>
        </w:tc>
        <w:tc>
          <w:tcPr>
            <w:tcW w:w="1250" w:type="pct"/>
            <w:shd w:val="clear" w:color="auto" w:fill="FFFFFF"/>
            <w:vAlign w:val="bottom"/>
          </w:tcPr>
          <w:p w14:paraId="706D91C2" w14:textId="77777777" w:rsidR="00953F36" w:rsidRPr="002C1775" w:rsidRDefault="00953F36" w:rsidP="009A0463">
            <w:pPr>
              <w:keepNext/>
              <w:keepLines/>
              <w:tabs>
                <w:tab w:val="decimal" w:pos="1056"/>
              </w:tabs>
              <w:rPr>
                <w:sz w:val="18"/>
                <w:szCs w:val="18"/>
              </w:rPr>
            </w:pPr>
            <w:r>
              <w:rPr>
                <w:sz w:val="18"/>
                <w:szCs w:val="18"/>
              </w:rPr>
              <w:t>9,000</w:t>
            </w:r>
          </w:p>
        </w:tc>
      </w:tr>
    </w:tbl>
    <w:p w14:paraId="0E244AEF" w14:textId="77777777" w:rsidR="00953F36" w:rsidRDefault="00953F36" w:rsidP="00953F36">
      <w:pPr>
        <w:pStyle w:val="HeadingLevel1"/>
        <w:spacing w:after="0"/>
        <w:ind w:left="900" w:firstLine="0"/>
        <w:rPr>
          <w:b w:val="0"/>
          <w:sz w:val="16"/>
          <w:szCs w:val="16"/>
        </w:rPr>
      </w:pPr>
      <w:r>
        <w:rPr>
          <w:b w:val="0"/>
          <w:sz w:val="16"/>
          <w:szCs w:val="16"/>
          <w:u w:val="single"/>
        </w:rPr>
        <w:tab/>
      </w:r>
      <w:r>
        <w:rPr>
          <w:b w:val="0"/>
          <w:sz w:val="16"/>
          <w:szCs w:val="16"/>
          <w:u w:val="single"/>
        </w:rPr>
        <w:tab/>
      </w:r>
      <w:r>
        <w:rPr>
          <w:b w:val="0"/>
          <w:sz w:val="16"/>
          <w:szCs w:val="16"/>
          <w:u w:val="single"/>
        </w:rPr>
        <w:tab/>
      </w:r>
      <w:r>
        <w:rPr>
          <w:b w:val="0"/>
          <w:sz w:val="16"/>
          <w:szCs w:val="16"/>
        </w:rPr>
        <w:t xml:space="preserve"> </w:t>
      </w:r>
    </w:p>
    <w:p w14:paraId="4D98D0C1" w14:textId="77777777" w:rsidR="00953F36" w:rsidRDefault="00953F36" w:rsidP="00953F36">
      <w:pPr>
        <w:pStyle w:val="NoteText"/>
        <w:numPr>
          <w:ilvl w:val="0"/>
          <w:numId w:val="30"/>
        </w:numPr>
        <w:spacing w:after="0"/>
        <w:rPr>
          <w:sz w:val="16"/>
          <w:szCs w:val="16"/>
        </w:rPr>
      </w:pPr>
      <w:r>
        <w:rPr>
          <w:sz w:val="16"/>
          <w:szCs w:val="16"/>
        </w:rPr>
        <w:t xml:space="preserve">Wayne Fischer also receives $350 per month as Chairman of the Sidney Federal Loan Committee.  </w:t>
      </w:r>
    </w:p>
    <w:p w14:paraId="7A8D5D71" w14:textId="77777777" w:rsidR="00953F36" w:rsidRDefault="00953F36" w:rsidP="00953F36">
      <w:pPr>
        <w:pStyle w:val="NoteText"/>
        <w:spacing w:after="0"/>
        <w:ind w:hanging="1260"/>
        <w:rPr>
          <w:sz w:val="16"/>
          <w:szCs w:val="16"/>
        </w:rPr>
      </w:pPr>
    </w:p>
    <w:p w14:paraId="1C46B662" w14:textId="77777777" w:rsidR="00953F36" w:rsidRPr="00204667" w:rsidRDefault="00953F36" w:rsidP="00953F36">
      <w:pPr>
        <w:keepNext/>
        <w:rPr>
          <w:b/>
          <w:sz w:val="22"/>
        </w:rPr>
      </w:pPr>
      <w:r w:rsidRPr="00204667">
        <w:rPr>
          <w:b/>
          <w:sz w:val="22"/>
        </w:rPr>
        <w:lastRenderedPageBreak/>
        <w:t>Director Fees</w:t>
      </w:r>
    </w:p>
    <w:p w14:paraId="5FCF8AAB" w14:textId="77777777" w:rsidR="00953F36" w:rsidRDefault="00953F36" w:rsidP="00953F36">
      <w:pPr>
        <w:keepNext/>
        <w:rPr>
          <w:b/>
          <w:sz w:val="22"/>
        </w:rPr>
      </w:pPr>
    </w:p>
    <w:p w14:paraId="044AFBE1" w14:textId="472875F9" w:rsidR="00EA610B" w:rsidRDefault="00953F36" w:rsidP="00F71932">
      <w:pPr>
        <w:ind w:firstLine="720"/>
      </w:pPr>
      <w:r>
        <w:t>For 201</w:t>
      </w:r>
      <w:r w:rsidR="00C62DE4">
        <w:t>9</w:t>
      </w:r>
      <w:r>
        <w:t>, each director received board fees of $400 for each meeting.  No additional fees were paid for committee meetings attended during the year ended December 31, 201</w:t>
      </w:r>
      <w:r w:rsidR="00C62DE4">
        <w:t>9</w:t>
      </w:r>
      <w:r>
        <w:t xml:space="preserve">.  </w:t>
      </w:r>
      <w:r w:rsidR="00EA610B" w:rsidRPr="00F71932">
        <w:t xml:space="preserve"> </w:t>
      </w:r>
    </w:p>
    <w:p w14:paraId="0EDF98B2" w14:textId="77777777" w:rsidR="00F71932" w:rsidRPr="00F71932" w:rsidRDefault="00F71932" w:rsidP="00F71932">
      <w:pPr>
        <w:ind w:firstLine="720"/>
      </w:pPr>
    </w:p>
    <w:p w14:paraId="4BADA8AD" w14:textId="77777777" w:rsidR="00CC42F1" w:rsidRDefault="00CC42F1" w:rsidP="00727EC8">
      <w:pPr>
        <w:keepNext/>
        <w:widowControl/>
        <w:tabs>
          <w:tab w:val="left" w:pos="-720"/>
          <w:tab w:val="left" w:pos="720"/>
          <w:tab w:val="left" w:pos="1440"/>
        </w:tabs>
        <w:rPr>
          <w:b/>
          <w:bCs/>
          <w:szCs w:val="20"/>
        </w:rPr>
      </w:pPr>
      <w:r w:rsidRPr="00540D3D">
        <w:rPr>
          <w:b/>
          <w:bCs/>
          <w:szCs w:val="20"/>
        </w:rPr>
        <w:t>Transactions With Certain Related Persons</w:t>
      </w:r>
    </w:p>
    <w:p w14:paraId="602CC8B1" w14:textId="77777777" w:rsidR="00727EC8" w:rsidRPr="00540D3D" w:rsidRDefault="00727EC8" w:rsidP="00727EC8">
      <w:pPr>
        <w:keepNext/>
        <w:widowControl/>
        <w:tabs>
          <w:tab w:val="left" w:pos="-720"/>
          <w:tab w:val="left" w:pos="720"/>
          <w:tab w:val="left" w:pos="1440"/>
        </w:tabs>
        <w:rPr>
          <w:b/>
          <w:bCs/>
          <w:szCs w:val="20"/>
        </w:rPr>
      </w:pPr>
    </w:p>
    <w:p w14:paraId="2CE7DD78" w14:textId="439E9703" w:rsidR="00F71932" w:rsidRDefault="00F71932" w:rsidP="00F71932">
      <w:pPr>
        <w:ind w:firstLine="720"/>
      </w:pPr>
      <w:r>
        <w:t xml:space="preserve">The Sarbanes-Oxley Act of 2002 generally prohibits publicly traded companies from making loans to their executive officers and directors, but it contains a specific exemption from such prohibition for loans made by federally insured financial institutions such as Sidney Federal to our executive officers and directors in compliance with federal banking regulations.  </w:t>
      </w:r>
    </w:p>
    <w:p w14:paraId="36142814" w14:textId="77777777" w:rsidR="00F71932" w:rsidRDefault="00F71932" w:rsidP="00F71932">
      <w:pPr>
        <w:ind w:firstLine="720"/>
      </w:pPr>
    </w:p>
    <w:p w14:paraId="6C20579C" w14:textId="757342A2" w:rsidR="00F71932" w:rsidRPr="001F7EA8" w:rsidRDefault="00F71932" w:rsidP="00F71932">
      <w:pPr>
        <w:ind w:firstLine="720"/>
      </w:pPr>
      <w:r w:rsidRPr="00F71932">
        <w:t>At December 31, 201</w:t>
      </w:r>
      <w:r w:rsidR="00C62DE4">
        <w:t>9</w:t>
      </w:r>
      <w:r w:rsidRPr="00F71932">
        <w:t>, we did not have any outstanding loans to our executive officers and directors.</w:t>
      </w:r>
    </w:p>
    <w:p w14:paraId="61D8C7EC" w14:textId="77777777" w:rsidR="00524D79" w:rsidRPr="00524D79" w:rsidRDefault="00524D79" w:rsidP="00524D79">
      <w:pPr>
        <w:ind w:firstLine="720"/>
        <w:rPr>
          <w:color w:val="000000"/>
          <w:szCs w:val="20"/>
        </w:rPr>
      </w:pPr>
    </w:p>
    <w:p w14:paraId="547A8379" w14:textId="77777777" w:rsidR="008A743E" w:rsidRDefault="004D1A85" w:rsidP="008A743E">
      <w:pPr>
        <w:widowControl/>
        <w:autoSpaceDE/>
        <w:autoSpaceDN/>
        <w:adjustRightInd/>
        <w:spacing w:line="276" w:lineRule="auto"/>
        <w:jc w:val="center"/>
        <w:rPr>
          <w:b/>
          <w:bCs/>
          <w:szCs w:val="20"/>
        </w:rPr>
      </w:pPr>
      <w:r>
        <w:rPr>
          <w:b/>
          <w:bCs/>
          <w:szCs w:val="20"/>
        </w:rPr>
        <w:t xml:space="preserve">PROPOSAL </w:t>
      </w:r>
      <w:r w:rsidR="009C274C">
        <w:rPr>
          <w:b/>
          <w:bCs/>
          <w:szCs w:val="20"/>
        </w:rPr>
        <w:t>I</w:t>
      </w:r>
      <w:r w:rsidR="00E508C6" w:rsidRPr="00540D3D">
        <w:rPr>
          <w:b/>
          <w:bCs/>
          <w:szCs w:val="20"/>
        </w:rPr>
        <w:t>I—RATIFICATION OF APPOINTMENT OF</w:t>
      </w:r>
      <w:r w:rsidR="008A743E">
        <w:rPr>
          <w:b/>
          <w:bCs/>
          <w:szCs w:val="20"/>
        </w:rPr>
        <w:t xml:space="preserve"> </w:t>
      </w:r>
    </w:p>
    <w:p w14:paraId="7B129185" w14:textId="77777777" w:rsidR="00E508C6" w:rsidRPr="00540D3D" w:rsidRDefault="00E508C6" w:rsidP="008A743E">
      <w:pPr>
        <w:widowControl/>
        <w:autoSpaceDE/>
        <w:autoSpaceDN/>
        <w:adjustRightInd/>
        <w:spacing w:after="200" w:line="276" w:lineRule="auto"/>
        <w:jc w:val="center"/>
        <w:rPr>
          <w:b/>
          <w:bCs/>
          <w:szCs w:val="20"/>
        </w:rPr>
      </w:pPr>
      <w:r w:rsidRPr="00540D3D">
        <w:rPr>
          <w:b/>
          <w:bCs/>
          <w:szCs w:val="20"/>
        </w:rPr>
        <w:t>INDEPENDENT REGISTERED PUBLIC ACCOUNTING FIRM</w:t>
      </w:r>
    </w:p>
    <w:p w14:paraId="12658FFC" w14:textId="119AF8EA" w:rsidR="00AE0184" w:rsidRPr="00F114AC" w:rsidRDefault="00AE0184" w:rsidP="00B07F31">
      <w:pPr>
        <w:widowControl/>
        <w:tabs>
          <w:tab w:val="left" w:pos="-720"/>
        </w:tabs>
        <w:suppressAutoHyphens/>
        <w:spacing w:after="240"/>
        <w:ind w:firstLine="720"/>
        <w:rPr>
          <w:szCs w:val="20"/>
        </w:rPr>
      </w:pPr>
      <w:r>
        <w:rPr>
          <w:szCs w:val="20"/>
        </w:rPr>
        <w:t>Our independent registered public accounting firm for the year</w:t>
      </w:r>
      <w:r w:rsidR="002D4CDA">
        <w:rPr>
          <w:szCs w:val="20"/>
        </w:rPr>
        <w:t>s</w:t>
      </w:r>
      <w:r>
        <w:rPr>
          <w:szCs w:val="20"/>
        </w:rPr>
        <w:t xml:space="preserve"> ended </w:t>
      </w:r>
      <w:r w:rsidR="009C4B72">
        <w:rPr>
          <w:szCs w:val="20"/>
        </w:rPr>
        <w:t>December 31, 201</w:t>
      </w:r>
      <w:r w:rsidR="000654C6">
        <w:rPr>
          <w:szCs w:val="20"/>
        </w:rPr>
        <w:t>9</w:t>
      </w:r>
      <w:r>
        <w:rPr>
          <w:szCs w:val="20"/>
        </w:rPr>
        <w:t xml:space="preserve"> and 201</w:t>
      </w:r>
      <w:r w:rsidR="000654C6">
        <w:rPr>
          <w:szCs w:val="20"/>
        </w:rPr>
        <w:t>8</w:t>
      </w:r>
      <w:r w:rsidR="00284BE7">
        <w:rPr>
          <w:szCs w:val="20"/>
        </w:rPr>
        <w:t xml:space="preserve"> </w:t>
      </w:r>
      <w:r>
        <w:rPr>
          <w:szCs w:val="20"/>
        </w:rPr>
        <w:t xml:space="preserve">was </w:t>
      </w:r>
      <w:r w:rsidR="00C30D11">
        <w:rPr>
          <w:szCs w:val="20"/>
        </w:rPr>
        <w:t>BKD, LLP</w:t>
      </w:r>
      <w:r>
        <w:rPr>
          <w:szCs w:val="20"/>
        </w:rPr>
        <w:t xml:space="preserve">. </w:t>
      </w:r>
      <w:r w:rsidR="00B07F31">
        <w:rPr>
          <w:szCs w:val="20"/>
        </w:rPr>
        <w:t xml:space="preserve">The Audit Committee of </w:t>
      </w:r>
      <w:r w:rsidR="00875AD7">
        <w:rPr>
          <w:szCs w:val="20"/>
        </w:rPr>
        <w:t>Sidney Federal</w:t>
      </w:r>
      <w:r w:rsidR="00B07F31" w:rsidRPr="00D756C0">
        <w:rPr>
          <w:szCs w:val="20"/>
        </w:rPr>
        <w:t xml:space="preserve"> </w:t>
      </w:r>
      <w:r w:rsidR="00B07F31">
        <w:rPr>
          <w:szCs w:val="20"/>
        </w:rPr>
        <w:t xml:space="preserve">has approved the engagement of </w:t>
      </w:r>
      <w:r w:rsidR="00C30D11">
        <w:rPr>
          <w:szCs w:val="20"/>
        </w:rPr>
        <w:t>BKD, LLP</w:t>
      </w:r>
      <w:r w:rsidR="00B07F31" w:rsidRPr="00E656C7">
        <w:rPr>
          <w:szCs w:val="20"/>
        </w:rPr>
        <w:t xml:space="preserve"> </w:t>
      </w:r>
      <w:r w:rsidR="00B07F31" w:rsidRPr="00F114AC">
        <w:rPr>
          <w:szCs w:val="20"/>
        </w:rPr>
        <w:t xml:space="preserve">to be </w:t>
      </w:r>
      <w:r w:rsidR="00B07F31" w:rsidRPr="00D756C0">
        <w:rPr>
          <w:szCs w:val="20"/>
        </w:rPr>
        <w:t xml:space="preserve">our independent registered public accounting firm for the year ending </w:t>
      </w:r>
      <w:r w:rsidR="009C4B72">
        <w:rPr>
          <w:szCs w:val="20"/>
        </w:rPr>
        <w:t>December 31, 201</w:t>
      </w:r>
      <w:r w:rsidR="000654C6">
        <w:rPr>
          <w:szCs w:val="20"/>
        </w:rPr>
        <w:t>9</w:t>
      </w:r>
      <w:r w:rsidR="00B07F31" w:rsidRPr="00D756C0">
        <w:rPr>
          <w:szCs w:val="20"/>
        </w:rPr>
        <w:t>,</w:t>
      </w:r>
      <w:r w:rsidR="00B07F31">
        <w:rPr>
          <w:szCs w:val="20"/>
        </w:rPr>
        <w:t xml:space="preserve"> </w:t>
      </w:r>
      <w:r w:rsidR="00B07F31" w:rsidRPr="00D756C0">
        <w:rPr>
          <w:szCs w:val="20"/>
        </w:rPr>
        <w:t>subject to the ratification of the engagement by our stockholders.</w:t>
      </w:r>
      <w:r w:rsidR="00B07F31">
        <w:rPr>
          <w:szCs w:val="20"/>
        </w:rPr>
        <w:t xml:space="preserve">  </w:t>
      </w:r>
      <w:r w:rsidR="00D302BB">
        <w:t>Due to the COVID 19 pandemic, a representative of BKD, LLP is not expected to attend the annual meeting.</w:t>
      </w:r>
    </w:p>
    <w:p w14:paraId="5D5162FA" w14:textId="699C01E0" w:rsidR="00AE0184" w:rsidRDefault="00AE0184" w:rsidP="00AE0184">
      <w:pPr>
        <w:widowControl/>
        <w:tabs>
          <w:tab w:val="left" w:pos="-720"/>
        </w:tabs>
        <w:suppressAutoHyphens/>
        <w:spacing w:after="240"/>
        <w:ind w:firstLine="720"/>
        <w:rPr>
          <w:szCs w:val="20"/>
        </w:rPr>
      </w:pPr>
      <w:r w:rsidRPr="00F114AC">
        <w:rPr>
          <w:szCs w:val="20"/>
        </w:rPr>
        <w:t xml:space="preserve">Even if the engagement of </w:t>
      </w:r>
      <w:r w:rsidR="00C30D11">
        <w:rPr>
          <w:szCs w:val="20"/>
        </w:rPr>
        <w:t>BKD, LLP</w:t>
      </w:r>
      <w:r w:rsidRPr="00E656C7">
        <w:rPr>
          <w:szCs w:val="20"/>
        </w:rPr>
        <w:t xml:space="preserve"> </w:t>
      </w:r>
      <w:r w:rsidRPr="00F114AC">
        <w:rPr>
          <w:szCs w:val="20"/>
        </w:rPr>
        <w:t xml:space="preserve">is ratified, the Audit Committee, in its discretion, may direct the appointment of a different independent registered public accounting firm at any time during the year if it determines that such change would be in the best interests of </w:t>
      </w:r>
      <w:r w:rsidR="00875AD7">
        <w:rPr>
          <w:szCs w:val="20"/>
        </w:rPr>
        <w:t>Sidney Federal</w:t>
      </w:r>
      <w:r w:rsidRPr="00F114AC">
        <w:rPr>
          <w:szCs w:val="20"/>
        </w:rPr>
        <w:t xml:space="preserve"> and its stockholders.</w:t>
      </w:r>
      <w:r>
        <w:rPr>
          <w:szCs w:val="20"/>
        </w:rPr>
        <w:t xml:space="preserve">  </w:t>
      </w:r>
    </w:p>
    <w:p w14:paraId="164F0603" w14:textId="69E1C8B9" w:rsidR="00AE0184" w:rsidRPr="00C32A35" w:rsidRDefault="00AE0184" w:rsidP="00AE0184">
      <w:pPr>
        <w:widowControl/>
        <w:tabs>
          <w:tab w:val="left" w:pos="-720"/>
        </w:tabs>
        <w:suppressAutoHyphens/>
        <w:spacing w:after="240"/>
        <w:ind w:firstLine="720"/>
        <w:rPr>
          <w:szCs w:val="20"/>
        </w:rPr>
      </w:pPr>
      <w:r w:rsidRPr="00F114AC">
        <w:rPr>
          <w:szCs w:val="20"/>
        </w:rPr>
        <w:t xml:space="preserve">Set forth below is certain information concerning aggregate fees billed for professional services rendered by </w:t>
      </w:r>
      <w:r w:rsidR="00C30D11">
        <w:rPr>
          <w:szCs w:val="20"/>
        </w:rPr>
        <w:t>BKD, LLP</w:t>
      </w:r>
      <w:r w:rsidRPr="00E656C7">
        <w:rPr>
          <w:szCs w:val="20"/>
        </w:rPr>
        <w:t xml:space="preserve"> </w:t>
      </w:r>
      <w:r w:rsidRPr="00F114AC">
        <w:rPr>
          <w:szCs w:val="20"/>
        </w:rPr>
        <w:t xml:space="preserve">during the years ended </w:t>
      </w:r>
      <w:r w:rsidR="009C4B72">
        <w:rPr>
          <w:szCs w:val="20"/>
        </w:rPr>
        <w:t>December 31, 201</w:t>
      </w:r>
      <w:r w:rsidR="00877772">
        <w:rPr>
          <w:szCs w:val="20"/>
        </w:rPr>
        <w:t>9</w:t>
      </w:r>
      <w:r w:rsidRPr="00F114AC">
        <w:rPr>
          <w:szCs w:val="20"/>
        </w:rPr>
        <w:t xml:space="preserve"> and </w:t>
      </w:r>
      <w:r>
        <w:rPr>
          <w:szCs w:val="20"/>
        </w:rPr>
        <w:t>201</w:t>
      </w:r>
      <w:r w:rsidR="00877772">
        <w:rPr>
          <w:szCs w:val="20"/>
        </w:rPr>
        <w:t>8</w:t>
      </w:r>
      <w:r w:rsidRPr="00F114AC">
        <w:rPr>
          <w:szCs w:val="20"/>
        </w:rPr>
        <w:t xml:space="preserve">.  </w:t>
      </w:r>
    </w:p>
    <w:tbl>
      <w:tblPr>
        <w:tblW w:w="6051" w:type="dxa"/>
        <w:jc w:val="center"/>
        <w:tblLayout w:type="fixed"/>
        <w:tblLook w:val="0000" w:firstRow="0" w:lastRow="0" w:firstColumn="0" w:lastColumn="0" w:noHBand="0" w:noVBand="0"/>
      </w:tblPr>
      <w:tblGrid>
        <w:gridCol w:w="2183"/>
        <w:gridCol w:w="1888"/>
        <w:gridCol w:w="1980"/>
      </w:tblGrid>
      <w:tr w:rsidR="00AE0184" w:rsidRPr="002A60E7" w14:paraId="11329B47" w14:textId="77777777" w:rsidTr="00D0672B">
        <w:trPr>
          <w:jc w:val="center"/>
        </w:trPr>
        <w:tc>
          <w:tcPr>
            <w:tcW w:w="2183" w:type="dxa"/>
            <w:vAlign w:val="bottom"/>
          </w:tcPr>
          <w:p w14:paraId="70A657DC" w14:textId="77777777" w:rsidR="00AE0184" w:rsidRPr="002A60E7" w:rsidRDefault="00AE0184" w:rsidP="00D0672B">
            <w:pPr>
              <w:keepNext/>
              <w:keepLines/>
              <w:numPr>
                <w:ilvl w:val="12"/>
                <w:numId w:val="0"/>
              </w:numPr>
              <w:rPr>
                <w:szCs w:val="20"/>
              </w:rPr>
            </w:pPr>
          </w:p>
        </w:tc>
        <w:tc>
          <w:tcPr>
            <w:tcW w:w="1888" w:type="dxa"/>
            <w:vAlign w:val="bottom"/>
          </w:tcPr>
          <w:p w14:paraId="38858AA8" w14:textId="77777777" w:rsidR="00AE0184" w:rsidRPr="002A60E7" w:rsidRDefault="00AE0184" w:rsidP="00D0672B">
            <w:pPr>
              <w:keepNext/>
              <w:keepLines/>
              <w:numPr>
                <w:ilvl w:val="12"/>
                <w:numId w:val="0"/>
              </w:numPr>
              <w:pBdr>
                <w:bottom w:val="single" w:sz="4" w:space="1" w:color="auto"/>
              </w:pBdr>
              <w:jc w:val="center"/>
              <w:rPr>
                <w:b/>
                <w:szCs w:val="20"/>
              </w:rPr>
            </w:pPr>
            <w:r w:rsidRPr="002A60E7">
              <w:rPr>
                <w:b/>
                <w:szCs w:val="20"/>
              </w:rPr>
              <w:t>Year Ended</w:t>
            </w:r>
          </w:p>
          <w:p w14:paraId="7625330F" w14:textId="7C7A8DD6" w:rsidR="00AE0184" w:rsidRPr="002A60E7" w:rsidRDefault="009C4B72" w:rsidP="00D0672B">
            <w:pPr>
              <w:keepNext/>
              <w:keepLines/>
              <w:numPr>
                <w:ilvl w:val="12"/>
                <w:numId w:val="0"/>
              </w:numPr>
              <w:pBdr>
                <w:bottom w:val="single" w:sz="4" w:space="1" w:color="auto"/>
              </w:pBdr>
              <w:jc w:val="center"/>
              <w:rPr>
                <w:b/>
                <w:szCs w:val="20"/>
              </w:rPr>
            </w:pPr>
            <w:r w:rsidRPr="002A60E7">
              <w:rPr>
                <w:b/>
                <w:szCs w:val="20"/>
              </w:rPr>
              <w:t>December 31, 201</w:t>
            </w:r>
            <w:r w:rsidR="002A60E7" w:rsidRPr="002A60E7">
              <w:rPr>
                <w:b/>
                <w:szCs w:val="20"/>
              </w:rPr>
              <w:t>9</w:t>
            </w:r>
          </w:p>
        </w:tc>
        <w:tc>
          <w:tcPr>
            <w:tcW w:w="1980" w:type="dxa"/>
            <w:vAlign w:val="bottom"/>
          </w:tcPr>
          <w:p w14:paraId="0C24B319" w14:textId="77777777" w:rsidR="00AE0184" w:rsidRPr="002A60E7" w:rsidRDefault="00AE0184" w:rsidP="00D0672B">
            <w:pPr>
              <w:keepNext/>
              <w:keepLines/>
              <w:numPr>
                <w:ilvl w:val="12"/>
                <w:numId w:val="0"/>
              </w:numPr>
              <w:pBdr>
                <w:bottom w:val="single" w:sz="4" w:space="1" w:color="auto"/>
              </w:pBdr>
              <w:jc w:val="center"/>
              <w:rPr>
                <w:b/>
                <w:szCs w:val="20"/>
              </w:rPr>
            </w:pPr>
            <w:r w:rsidRPr="002A60E7">
              <w:rPr>
                <w:b/>
                <w:szCs w:val="20"/>
              </w:rPr>
              <w:t>Year Ended</w:t>
            </w:r>
          </w:p>
          <w:p w14:paraId="76F7883E" w14:textId="788D43BB" w:rsidR="00AE0184" w:rsidRPr="002A60E7" w:rsidRDefault="009C4B72" w:rsidP="00D0672B">
            <w:pPr>
              <w:keepNext/>
              <w:keepLines/>
              <w:numPr>
                <w:ilvl w:val="12"/>
                <w:numId w:val="0"/>
              </w:numPr>
              <w:pBdr>
                <w:bottom w:val="single" w:sz="4" w:space="1" w:color="auto"/>
              </w:pBdr>
              <w:jc w:val="center"/>
              <w:rPr>
                <w:b/>
                <w:szCs w:val="20"/>
              </w:rPr>
            </w:pPr>
            <w:r w:rsidRPr="002A60E7">
              <w:rPr>
                <w:b/>
                <w:szCs w:val="20"/>
              </w:rPr>
              <w:t>December 31, 201</w:t>
            </w:r>
            <w:r w:rsidR="002A60E7" w:rsidRPr="002A60E7">
              <w:rPr>
                <w:b/>
                <w:szCs w:val="20"/>
              </w:rPr>
              <w:t>8</w:t>
            </w:r>
          </w:p>
        </w:tc>
      </w:tr>
      <w:tr w:rsidR="00AE0184" w:rsidRPr="002A60E7" w14:paraId="20D25C89" w14:textId="77777777" w:rsidTr="00D0672B">
        <w:trPr>
          <w:jc w:val="center"/>
        </w:trPr>
        <w:tc>
          <w:tcPr>
            <w:tcW w:w="2183" w:type="dxa"/>
            <w:vAlign w:val="bottom"/>
          </w:tcPr>
          <w:p w14:paraId="5D7BA3DF" w14:textId="77777777" w:rsidR="00AE0184" w:rsidRPr="002A60E7" w:rsidRDefault="00AE0184" w:rsidP="00D0672B">
            <w:pPr>
              <w:keepNext/>
              <w:keepLines/>
              <w:numPr>
                <w:ilvl w:val="12"/>
                <w:numId w:val="0"/>
              </w:numPr>
              <w:rPr>
                <w:szCs w:val="20"/>
              </w:rPr>
            </w:pPr>
          </w:p>
        </w:tc>
        <w:tc>
          <w:tcPr>
            <w:tcW w:w="1888" w:type="dxa"/>
            <w:vAlign w:val="bottom"/>
          </w:tcPr>
          <w:p w14:paraId="6B4A7AE0" w14:textId="77777777" w:rsidR="00AE0184" w:rsidRPr="002A60E7" w:rsidRDefault="00AE0184" w:rsidP="00D0672B">
            <w:pPr>
              <w:keepNext/>
              <w:keepLines/>
              <w:numPr>
                <w:ilvl w:val="12"/>
                <w:numId w:val="0"/>
              </w:numPr>
              <w:rPr>
                <w:szCs w:val="20"/>
              </w:rPr>
            </w:pPr>
          </w:p>
        </w:tc>
        <w:tc>
          <w:tcPr>
            <w:tcW w:w="1980" w:type="dxa"/>
            <w:vAlign w:val="bottom"/>
          </w:tcPr>
          <w:p w14:paraId="2358CD8D" w14:textId="77777777" w:rsidR="00AE0184" w:rsidRPr="002A60E7" w:rsidRDefault="00AE0184" w:rsidP="00D0672B">
            <w:pPr>
              <w:keepNext/>
              <w:keepLines/>
              <w:numPr>
                <w:ilvl w:val="12"/>
                <w:numId w:val="0"/>
              </w:numPr>
              <w:rPr>
                <w:szCs w:val="20"/>
              </w:rPr>
            </w:pPr>
          </w:p>
        </w:tc>
      </w:tr>
      <w:tr w:rsidR="00AE0184" w:rsidRPr="002A60E7" w14:paraId="018F55E6" w14:textId="77777777" w:rsidTr="00D0672B">
        <w:trPr>
          <w:jc w:val="center"/>
        </w:trPr>
        <w:tc>
          <w:tcPr>
            <w:tcW w:w="2183" w:type="dxa"/>
            <w:vAlign w:val="bottom"/>
          </w:tcPr>
          <w:p w14:paraId="4134C418" w14:textId="77777777" w:rsidR="00AE0184" w:rsidRPr="002A60E7" w:rsidRDefault="00AE0184" w:rsidP="00D0672B">
            <w:pPr>
              <w:keepNext/>
              <w:keepLines/>
              <w:numPr>
                <w:ilvl w:val="12"/>
                <w:numId w:val="0"/>
              </w:numPr>
              <w:rPr>
                <w:szCs w:val="20"/>
              </w:rPr>
            </w:pPr>
            <w:r w:rsidRPr="002A60E7">
              <w:rPr>
                <w:szCs w:val="20"/>
              </w:rPr>
              <w:t>Audit Fees</w:t>
            </w:r>
          </w:p>
        </w:tc>
        <w:tc>
          <w:tcPr>
            <w:tcW w:w="1888" w:type="dxa"/>
            <w:vAlign w:val="bottom"/>
          </w:tcPr>
          <w:p w14:paraId="20539BC5" w14:textId="6A48FCB6" w:rsidR="00AE0184" w:rsidRPr="002A60E7" w:rsidRDefault="00AE0184" w:rsidP="00AE5BA7">
            <w:pPr>
              <w:keepNext/>
              <w:keepLines/>
              <w:numPr>
                <w:ilvl w:val="12"/>
                <w:numId w:val="0"/>
              </w:numPr>
              <w:tabs>
                <w:tab w:val="left" w:pos="162"/>
                <w:tab w:val="right" w:pos="1261"/>
                <w:tab w:val="decimal" w:pos="1602"/>
              </w:tabs>
              <w:ind w:left="162"/>
              <w:rPr>
                <w:szCs w:val="20"/>
              </w:rPr>
            </w:pPr>
            <w:r w:rsidRPr="002A60E7">
              <w:rPr>
                <w:szCs w:val="20"/>
              </w:rPr>
              <w:t>$</w:t>
            </w:r>
            <w:r w:rsidRPr="002A60E7">
              <w:rPr>
                <w:szCs w:val="20"/>
              </w:rPr>
              <w:tab/>
            </w:r>
            <w:r w:rsidR="002A60E7" w:rsidRPr="002A60E7">
              <w:rPr>
                <w:szCs w:val="20"/>
              </w:rPr>
              <w:t>6</w:t>
            </w:r>
            <w:r w:rsidR="00140C88">
              <w:rPr>
                <w:szCs w:val="20"/>
              </w:rPr>
              <w:t>7</w:t>
            </w:r>
            <w:r w:rsidR="002A60E7" w:rsidRPr="002A60E7">
              <w:rPr>
                <w:szCs w:val="20"/>
              </w:rPr>
              <w:t>,660</w:t>
            </w:r>
          </w:p>
        </w:tc>
        <w:tc>
          <w:tcPr>
            <w:tcW w:w="1980" w:type="dxa"/>
            <w:vAlign w:val="bottom"/>
          </w:tcPr>
          <w:p w14:paraId="428BA03F" w14:textId="28A92814" w:rsidR="00AE0184" w:rsidRPr="002A60E7" w:rsidRDefault="00AE0184" w:rsidP="00AE5BA7">
            <w:pPr>
              <w:keepNext/>
              <w:keepLines/>
              <w:numPr>
                <w:ilvl w:val="12"/>
                <w:numId w:val="0"/>
              </w:numPr>
              <w:tabs>
                <w:tab w:val="left" w:pos="162"/>
                <w:tab w:val="right" w:pos="1261"/>
                <w:tab w:val="decimal" w:pos="1602"/>
              </w:tabs>
              <w:ind w:left="162"/>
              <w:rPr>
                <w:szCs w:val="20"/>
              </w:rPr>
            </w:pPr>
            <w:r w:rsidRPr="002A60E7">
              <w:rPr>
                <w:szCs w:val="20"/>
              </w:rPr>
              <w:t>$</w:t>
            </w:r>
            <w:r w:rsidRPr="002A60E7">
              <w:rPr>
                <w:szCs w:val="20"/>
              </w:rPr>
              <w:tab/>
            </w:r>
            <w:r w:rsidR="00AE5BA7" w:rsidRPr="002A60E7">
              <w:rPr>
                <w:szCs w:val="20"/>
              </w:rPr>
              <w:t>1</w:t>
            </w:r>
            <w:r w:rsidR="002A60E7" w:rsidRPr="002A60E7">
              <w:rPr>
                <w:szCs w:val="20"/>
              </w:rPr>
              <w:t>45,971</w:t>
            </w:r>
          </w:p>
        </w:tc>
      </w:tr>
      <w:tr w:rsidR="00AE0184" w:rsidRPr="002A60E7" w14:paraId="0DAEF200" w14:textId="77777777" w:rsidTr="00D0672B">
        <w:trPr>
          <w:jc w:val="center"/>
        </w:trPr>
        <w:tc>
          <w:tcPr>
            <w:tcW w:w="2183" w:type="dxa"/>
            <w:vAlign w:val="bottom"/>
          </w:tcPr>
          <w:p w14:paraId="72DF1731" w14:textId="77777777" w:rsidR="00AE0184" w:rsidRPr="002A60E7" w:rsidRDefault="00AE0184" w:rsidP="00D0672B">
            <w:pPr>
              <w:numPr>
                <w:ilvl w:val="12"/>
                <w:numId w:val="0"/>
              </w:numPr>
              <w:rPr>
                <w:szCs w:val="20"/>
              </w:rPr>
            </w:pPr>
            <w:r w:rsidRPr="002A60E7">
              <w:rPr>
                <w:szCs w:val="20"/>
              </w:rPr>
              <w:t>Audit-Related Fees</w:t>
            </w:r>
          </w:p>
        </w:tc>
        <w:tc>
          <w:tcPr>
            <w:tcW w:w="1888" w:type="dxa"/>
            <w:vAlign w:val="bottom"/>
          </w:tcPr>
          <w:p w14:paraId="7389AD4F" w14:textId="2E97EE2A" w:rsidR="00AE0184" w:rsidRPr="002A60E7" w:rsidRDefault="00AE0184" w:rsidP="00626468">
            <w:pPr>
              <w:numPr>
                <w:ilvl w:val="12"/>
                <w:numId w:val="0"/>
              </w:numPr>
              <w:tabs>
                <w:tab w:val="left" w:pos="162"/>
                <w:tab w:val="right" w:pos="1261"/>
                <w:tab w:val="decimal" w:pos="1602"/>
              </w:tabs>
              <w:ind w:left="162"/>
              <w:rPr>
                <w:szCs w:val="20"/>
              </w:rPr>
            </w:pPr>
            <w:r w:rsidRPr="002A60E7">
              <w:rPr>
                <w:szCs w:val="20"/>
              </w:rPr>
              <w:t>$</w:t>
            </w:r>
            <w:r w:rsidRPr="002A60E7">
              <w:rPr>
                <w:szCs w:val="20"/>
              </w:rPr>
              <w:tab/>
            </w:r>
            <w:r w:rsidR="002A60E7" w:rsidRPr="002A60E7">
              <w:rPr>
                <w:szCs w:val="20"/>
              </w:rPr>
              <w:t>—</w:t>
            </w:r>
          </w:p>
        </w:tc>
        <w:tc>
          <w:tcPr>
            <w:tcW w:w="1980" w:type="dxa"/>
            <w:vAlign w:val="bottom"/>
          </w:tcPr>
          <w:p w14:paraId="03CA947B" w14:textId="1B82F8E5" w:rsidR="00AE0184" w:rsidRPr="002A60E7" w:rsidRDefault="00AE0184" w:rsidP="00D0672B">
            <w:pPr>
              <w:numPr>
                <w:ilvl w:val="12"/>
                <w:numId w:val="0"/>
              </w:numPr>
              <w:tabs>
                <w:tab w:val="left" w:pos="162"/>
                <w:tab w:val="right" w:pos="1261"/>
                <w:tab w:val="decimal" w:pos="1602"/>
              </w:tabs>
              <w:ind w:left="162"/>
              <w:rPr>
                <w:szCs w:val="20"/>
              </w:rPr>
            </w:pPr>
            <w:r w:rsidRPr="002A60E7">
              <w:rPr>
                <w:szCs w:val="20"/>
              </w:rPr>
              <w:t>$</w:t>
            </w:r>
            <w:r w:rsidRPr="002A60E7">
              <w:rPr>
                <w:szCs w:val="20"/>
              </w:rPr>
              <w:tab/>
            </w:r>
            <w:r w:rsidR="002A60E7" w:rsidRPr="002A60E7">
              <w:rPr>
                <w:szCs w:val="20"/>
              </w:rPr>
              <w:t>42,650</w:t>
            </w:r>
          </w:p>
        </w:tc>
      </w:tr>
      <w:tr w:rsidR="00AE0184" w:rsidRPr="002A60E7" w14:paraId="739DA178" w14:textId="77777777" w:rsidTr="00D0672B">
        <w:trPr>
          <w:jc w:val="center"/>
        </w:trPr>
        <w:tc>
          <w:tcPr>
            <w:tcW w:w="2183" w:type="dxa"/>
            <w:vAlign w:val="bottom"/>
          </w:tcPr>
          <w:p w14:paraId="0B86B023" w14:textId="77777777" w:rsidR="00AE0184" w:rsidRPr="002A60E7" w:rsidRDefault="00AE0184" w:rsidP="00D0672B">
            <w:pPr>
              <w:numPr>
                <w:ilvl w:val="12"/>
                <w:numId w:val="0"/>
              </w:numPr>
              <w:rPr>
                <w:szCs w:val="20"/>
              </w:rPr>
            </w:pPr>
            <w:r w:rsidRPr="002A60E7">
              <w:rPr>
                <w:szCs w:val="20"/>
              </w:rPr>
              <w:t>Tax Fees</w:t>
            </w:r>
          </w:p>
        </w:tc>
        <w:tc>
          <w:tcPr>
            <w:tcW w:w="1888" w:type="dxa"/>
            <w:vAlign w:val="bottom"/>
          </w:tcPr>
          <w:p w14:paraId="491FE2CA" w14:textId="17722310" w:rsidR="00AE0184" w:rsidRPr="002A60E7" w:rsidRDefault="00AE0184" w:rsidP="00AE5BA7">
            <w:pPr>
              <w:numPr>
                <w:ilvl w:val="12"/>
                <w:numId w:val="0"/>
              </w:numPr>
              <w:tabs>
                <w:tab w:val="left" w:pos="162"/>
                <w:tab w:val="right" w:pos="1261"/>
                <w:tab w:val="decimal" w:pos="1602"/>
              </w:tabs>
              <w:ind w:left="162"/>
              <w:rPr>
                <w:szCs w:val="20"/>
              </w:rPr>
            </w:pPr>
            <w:r w:rsidRPr="002A60E7">
              <w:rPr>
                <w:szCs w:val="20"/>
              </w:rPr>
              <w:t>$</w:t>
            </w:r>
            <w:r w:rsidRPr="002A60E7">
              <w:rPr>
                <w:szCs w:val="20"/>
              </w:rPr>
              <w:tab/>
            </w:r>
            <w:r w:rsidR="00AE5BA7" w:rsidRPr="002A60E7">
              <w:rPr>
                <w:szCs w:val="20"/>
              </w:rPr>
              <w:t>5,</w:t>
            </w:r>
            <w:r w:rsidR="002A60E7" w:rsidRPr="002A60E7">
              <w:rPr>
                <w:szCs w:val="20"/>
              </w:rPr>
              <w:t>7</w:t>
            </w:r>
            <w:r w:rsidR="00AE5BA7" w:rsidRPr="002A60E7">
              <w:rPr>
                <w:szCs w:val="20"/>
              </w:rPr>
              <w:t>00</w:t>
            </w:r>
          </w:p>
        </w:tc>
        <w:tc>
          <w:tcPr>
            <w:tcW w:w="1980" w:type="dxa"/>
            <w:vAlign w:val="bottom"/>
          </w:tcPr>
          <w:p w14:paraId="674C4270" w14:textId="1ADA8C69" w:rsidR="00AE0184" w:rsidRPr="002A60E7" w:rsidRDefault="00AE0184" w:rsidP="00D0672B">
            <w:pPr>
              <w:numPr>
                <w:ilvl w:val="12"/>
                <w:numId w:val="0"/>
              </w:numPr>
              <w:tabs>
                <w:tab w:val="left" w:pos="162"/>
                <w:tab w:val="right" w:pos="1261"/>
                <w:tab w:val="decimal" w:pos="1602"/>
              </w:tabs>
              <w:ind w:left="162"/>
              <w:rPr>
                <w:szCs w:val="20"/>
              </w:rPr>
            </w:pPr>
            <w:r w:rsidRPr="002A60E7">
              <w:rPr>
                <w:szCs w:val="20"/>
              </w:rPr>
              <w:t>$</w:t>
            </w:r>
            <w:r w:rsidRPr="002A60E7">
              <w:rPr>
                <w:szCs w:val="20"/>
              </w:rPr>
              <w:tab/>
            </w:r>
            <w:r w:rsidR="002A60E7" w:rsidRPr="002A60E7">
              <w:rPr>
                <w:szCs w:val="20"/>
              </w:rPr>
              <w:t>5,200</w:t>
            </w:r>
          </w:p>
        </w:tc>
      </w:tr>
      <w:tr w:rsidR="00AE0184" w:rsidRPr="002A60E7" w14:paraId="1FD2FBBC" w14:textId="77777777" w:rsidTr="00D0672B">
        <w:trPr>
          <w:jc w:val="center"/>
        </w:trPr>
        <w:tc>
          <w:tcPr>
            <w:tcW w:w="2183" w:type="dxa"/>
            <w:vAlign w:val="bottom"/>
          </w:tcPr>
          <w:p w14:paraId="0148702F" w14:textId="77777777" w:rsidR="00AE0184" w:rsidRPr="002A60E7" w:rsidRDefault="00AE0184" w:rsidP="00D0672B">
            <w:pPr>
              <w:numPr>
                <w:ilvl w:val="12"/>
                <w:numId w:val="0"/>
              </w:numPr>
              <w:rPr>
                <w:szCs w:val="20"/>
              </w:rPr>
            </w:pPr>
            <w:r w:rsidRPr="002A60E7">
              <w:rPr>
                <w:szCs w:val="20"/>
              </w:rPr>
              <w:t>All Other Fees</w:t>
            </w:r>
          </w:p>
        </w:tc>
        <w:tc>
          <w:tcPr>
            <w:tcW w:w="1888" w:type="dxa"/>
            <w:vAlign w:val="bottom"/>
          </w:tcPr>
          <w:p w14:paraId="53046AA7" w14:textId="35829F7F" w:rsidR="00AE0184" w:rsidRPr="002A60E7" w:rsidRDefault="00AE0184" w:rsidP="00126E8A">
            <w:pPr>
              <w:numPr>
                <w:ilvl w:val="12"/>
                <w:numId w:val="0"/>
              </w:numPr>
              <w:tabs>
                <w:tab w:val="left" w:pos="162"/>
                <w:tab w:val="right" w:pos="1261"/>
                <w:tab w:val="decimal" w:pos="1602"/>
              </w:tabs>
              <w:ind w:left="162"/>
              <w:rPr>
                <w:szCs w:val="20"/>
              </w:rPr>
            </w:pPr>
            <w:r w:rsidRPr="002A60E7">
              <w:rPr>
                <w:szCs w:val="20"/>
              </w:rPr>
              <w:t xml:space="preserve">$  </w:t>
            </w:r>
            <w:r w:rsidRPr="002A60E7">
              <w:rPr>
                <w:szCs w:val="20"/>
              </w:rPr>
              <w:tab/>
            </w:r>
            <w:r w:rsidR="00EF55AF" w:rsidRPr="002A60E7">
              <w:rPr>
                <w:szCs w:val="20"/>
              </w:rPr>
              <w:t>—</w:t>
            </w:r>
          </w:p>
        </w:tc>
        <w:tc>
          <w:tcPr>
            <w:tcW w:w="1980" w:type="dxa"/>
            <w:vAlign w:val="bottom"/>
          </w:tcPr>
          <w:p w14:paraId="6B7C6F9E" w14:textId="77777777" w:rsidR="00AE0184" w:rsidRPr="002A60E7" w:rsidRDefault="00AE0184" w:rsidP="00D0672B">
            <w:pPr>
              <w:numPr>
                <w:ilvl w:val="12"/>
                <w:numId w:val="0"/>
              </w:numPr>
              <w:tabs>
                <w:tab w:val="left" w:pos="162"/>
                <w:tab w:val="right" w:pos="1261"/>
                <w:tab w:val="decimal" w:pos="1602"/>
              </w:tabs>
              <w:ind w:left="162"/>
              <w:rPr>
                <w:szCs w:val="20"/>
              </w:rPr>
            </w:pPr>
            <w:r w:rsidRPr="002A60E7">
              <w:rPr>
                <w:szCs w:val="20"/>
              </w:rPr>
              <w:t>$</w:t>
            </w:r>
            <w:r w:rsidRPr="002A60E7">
              <w:rPr>
                <w:szCs w:val="20"/>
              </w:rPr>
              <w:tab/>
            </w:r>
            <w:r w:rsidR="00404460" w:rsidRPr="002A60E7">
              <w:rPr>
                <w:szCs w:val="20"/>
              </w:rPr>
              <w:t>—</w:t>
            </w:r>
          </w:p>
        </w:tc>
      </w:tr>
    </w:tbl>
    <w:p w14:paraId="7C100E2B" w14:textId="77777777" w:rsidR="00AE0184" w:rsidRPr="002A60E7" w:rsidRDefault="00AE0184" w:rsidP="00AE0184">
      <w:pPr>
        <w:widowControl/>
        <w:tabs>
          <w:tab w:val="left" w:pos="-720"/>
        </w:tabs>
        <w:suppressAutoHyphens/>
        <w:ind w:firstLine="720"/>
        <w:rPr>
          <w:szCs w:val="20"/>
          <w:u w:val="single"/>
        </w:rPr>
      </w:pPr>
    </w:p>
    <w:p w14:paraId="0EFC94A4" w14:textId="4AEBB74F" w:rsidR="00AE0184" w:rsidRPr="002A60E7" w:rsidRDefault="00AE0184" w:rsidP="00AE0184">
      <w:pPr>
        <w:widowControl/>
        <w:tabs>
          <w:tab w:val="left" w:pos="-720"/>
        </w:tabs>
        <w:suppressAutoHyphens/>
        <w:spacing w:after="240"/>
        <w:ind w:firstLine="720"/>
        <w:rPr>
          <w:szCs w:val="20"/>
        </w:rPr>
      </w:pPr>
      <w:r w:rsidRPr="002A60E7">
        <w:rPr>
          <w:b/>
          <w:bCs/>
          <w:i/>
          <w:iCs/>
          <w:szCs w:val="20"/>
        </w:rPr>
        <w:t>Audit Fees.</w:t>
      </w:r>
      <w:r w:rsidRPr="002A60E7">
        <w:rPr>
          <w:szCs w:val="20"/>
        </w:rPr>
        <w:t xml:space="preserve">  </w:t>
      </w:r>
      <w:r w:rsidRPr="002A60E7">
        <w:rPr>
          <w:rFonts w:ascii="Times" w:hAnsi="Times" w:cs="Times"/>
          <w:szCs w:val="20"/>
        </w:rPr>
        <w:t xml:space="preserve">The aggregate fees billed to us for professional services rendered for the audit of our </w:t>
      </w:r>
      <w:r w:rsidR="00404460" w:rsidRPr="002A60E7">
        <w:rPr>
          <w:rFonts w:ascii="Times" w:hAnsi="Times" w:cs="Times"/>
          <w:szCs w:val="20"/>
        </w:rPr>
        <w:t>annual</w:t>
      </w:r>
      <w:r w:rsidRPr="002A60E7">
        <w:rPr>
          <w:rFonts w:ascii="Times" w:hAnsi="Times" w:cs="Times"/>
          <w:szCs w:val="20"/>
        </w:rPr>
        <w:t xml:space="preserve"> consolidated financial statements and services that are normally provided in connection with our engagement were $</w:t>
      </w:r>
      <w:r w:rsidR="002A60E7" w:rsidRPr="002A60E7">
        <w:rPr>
          <w:szCs w:val="20"/>
        </w:rPr>
        <w:t>6</w:t>
      </w:r>
      <w:r w:rsidR="00140C88">
        <w:rPr>
          <w:szCs w:val="20"/>
        </w:rPr>
        <w:t>7</w:t>
      </w:r>
      <w:r w:rsidR="002A60E7" w:rsidRPr="002A60E7">
        <w:rPr>
          <w:szCs w:val="20"/>
        </w:rPr>
        <w:t>,660</w:t>
      </w:r>
      <w:r w:rsidRPr="002A60E7">
        <w:rPr>
          <w:rFonts w:ascii="Times" w:hAnsi="Times" w:cs="Times"/>
          <w:szCs w:val="20"/>
        </w:rPr>
        <w:t xml:space="preserve"> and $</w:t>
      </w:r>
      <w:r w:rsidR="00626468" w:rsidRPr="002A60E7">
        <w:rPr>
          <w:szCs w:val="20"/>
        </w:rPr>
        <w:t>1</w:t>
      </w:r>
      <w:r w:rsidR="002A60E7" w:rsidRPr="002A60E7">
        <w:rPr>
          <w:szCs w:val="20"/>
        </w:rPr>
        <w:t>45,971</w:t>
      </w:r>
      <w:r w:rsidRPr="002A60E7">
        <w:rPr>
          <w:rFonts w:ascii="Times" w:hAnsi="Times" w:cs="Times"/>
          <w:szCs w:val="20"/>
        </w:rPr>
        <w:t xml:space="preserve"> during the years ended </w:t>
      </w:r>
      <w:r w:rsidR="009C4B72" w:rsidRPr="002A60E7">
        <w:rPr>
          <w:rFonts w:ascii="Times" w:hAnsi="Times" w:cs="Times"/>
          <w:szCs w:val="20"/>
        </w:rPr>
        <w:t>December 31, 201</w:t>
      </w:r>
      <w:r w:rsidR="00877772" w:rsidRPr="002A60E7">
        <w:rPr>
          <w:rFonts w:ascii="Times" w:hAnsi="Times" w:cs="Times"/>
          <w:szCs w:val="20"/>
        </w:rPr>
        <w:t>9</w:t>
      </w:r>
      <w:r w:rsidRPr="002A60E7">
        <w:rPr>
          <w:rFonts w:ascii="Times" w:hAnsi="Times" w:cs="Times"/>
          <w:szCs w:val="20"/>
        </w:rPr>
        <w:t xml:space="preserve"> and 201</w:t>
      </w:r>
      <w:r w:rsidR="00877772" w:rsidRPr="002A60E7">
        <w:rPr>
          <w:rFonts w:ascii="Times" w:hAnsi="Times" w:cs="Times"/>
          <w:szCs w:val="20"/>
        </w:rPr>
        <w:t>8</w:t>
      </w:r>
      <w:r w:rsidRPr="002A60E7">
        <w:rPr>
          <w:rFonts w:ascii="Times" w:hAnsi="Times" w:cs="Times"/>
          <w:szCs w:val="20"/>
        </w:rPr>
        <w:t>, respectively.</w:t>
      </w:r>
    </w:p>
    <w:p w14:paraId="0ADF055D" w14:textId="6D8D5AFF" w:rsidR="00AE0184" w:rsidRPr="002A60E7" w:rsidRDefault="00AE0184" w:rsidP="00AE0184">
      <w:pPr>
        <w:widowControl/>
        <w:tabs>
          <w:tab w:val="left" w:pos="-720"/>
        </w:tabs>
        <w:suppressAutoHyphens/>
        <w:spacing w:after="240"/>
        <w:ind w:firstLine="720"/>
        <w:rPr>
          <w:szCs w:val="20"/>
        </w:rPr>
      </w:pPr>
      <w:r w:rsidRPr="002A60E7">
        <w:rPr>
          <w:b/>
          <w:bCs/>
          <w:i/>
          <w:iCs/>
          <w:szCs w:val="20"/>
        </w:rPr>
        <w:t>Audit Related Fees.</w:t>
      </w:r>
      <w:r w:rsidRPr="002A60E7">
        <w:rPr>
          <w:szCs w:val="20"/>
        </w:rPr>
        <w:t xml:space="preserve">  During the year ended </w:t>
      </w:r>
      <w:r w:rsidR="00270849" w:rsidRPr="002A60E7">
        <w:rPr>
          <w:rFonts w:ascii="Times" w:hAnsi="Times" w:cs="Times"/>
          <w:szCs w:val="20"/>
        </w:rPr>
        <w:t>December 31, 201</w:t>
      </w:r>
      <w:r w:rsidR="002A60E7" w:rsidRPr="002A60E7">
        <w:rPr>
          <w:rFonts w:ascii="Times" w:hAnsi="Times" w:cs="Times"/>
          <w:szCs w:val="20"/>
        </w:rPr>
        <w:t>9</w:t>
      </w:r>
      <w:r w:rsidR="00270849" w:rsidRPr="002A60E7">
        <w:rPr>
          <w:rFonts w:ascii="Times" w:hAnsi="Times" w:cs="Times"/>
          <w:szCs w:val="20"/>
        </w:rPr>
        <w:t xml:space="preserve"> and 201</w:t>
      </w:r>
      <w:r w:rsidR="002A60E7" w:rsidRPr="002A60E7">
        <w:rPr>
          <w:rFonts w:ascii="Times" w:hAnsi="Times" w:cs="Times"/>
          <w:szCs w:val="20"/>
        </w:rPr>
        <w:t>8</w:t>
      </w:r>
      <w:r w:rsidRPr="002A60E7">
        <w:rPr>
          <w:szCs w:val="20"/>
        </w:rPr>
        <w:t>, respectively, audit-related fees of $</w:t>
      </w:r>
      <w:r w:rsidR="00626468" w:rsidRPr="002A60E7">
        <w:rPr>
          <w:szCs w:val="20"/>
        </w:rPr>
        <w:t>0</w:t>
      </w:r>
      <w:r w:rsidR="00270849" w:rsidRPr="002A60E7">
        <w:rPr>
          <w:szCs w:val="20"/>
        </w:rPr>
        <w:t xml:space="preserve"> </w:t>
      </w:r>
      <w:r w:rsidRPr="002A60E7">
        <w:rPr>
          <w:szCs w:val="20"/>
        </w:rPr>
        <w:t>and $</w:t>
      </w:r>
      <w:r w:rsidR="002A60E7" w:rsidRPr="002A60E7">
        <w:rPr>
          <w:szCs w:val="20"/>
        </w:rPr>
        <w:t>42,650</w:t>
      </w:r>
      <w:r w:rsidR="00626468" w:rsidRPr="002A60E7">
        <w:rPr>
          <w:szCs w:val="20"/>
        </w:rPr>
        <w:t xml:space="preserve"> </w:t>
      </w:r>
      <w:r w:rsidRPr="002A60E7">
        <w:rPr>
          <w:szCs w:val="20"/>
        </w:rPr>
        <w:t xml:space="preserve">were billed, all of which consisted of fees for services related to the </w:t>
      </w:r>
      <w:r w:rsidR="00270849" w:rsidRPr="002A60E7">
        <w:rPr>
          <w:szCs w:val="20"/>
        </w:rPr>
        <w:t>mutual to stock conversion and related public offering</w:t>
      </w:r>
      <w:r w:rsidRPr="002A60E7">
        <w:rPr>
          <w:szCs w:val="20"/>
        </w:rPr>
        <w:t xml:space="preserve">, including review of the </w:t>
      </w:r>
      <w:r w:rsidR="00270849" w:rsidRPr="002A60E7">
        <w:rPr>
          <w:szCs w:val="20"/>
        </w:rPr>
        <w:t>offering circular</w:t>
      </w:r>
      <w:r w:rsidRPr="002A60E7">
        <w:rPr>
          <w:szCs w:val="20"/>
        </w:rPr>
        <w:t xml:space="preserve">, the issuance of consents, participation in drafting sessions, the preparation of accounting opinions, assistance with responses to regulatory accounting comments and the preparation of a comfort letter. </w:t>
      </w:r>
    </w:p>
    <w:p w14:paraId="28DD7397" w14:textId="1D53334D" w:rsidR="00AE0184" w:rsidRPr="00126E8A" w:rsidRDefault="00AE0184" w:rsidP="00AE0184">
      <w:pPr>
        <w:widowControl/>
        <w:tabs>
          <w:tab w:val="left" w:pos="-720"/>
        </w:tabs>
        <w:suppressAutoHyphens/>
        <w:spacing w:after="240"/>
        <w:ind w:firstLine="720"/>
        <w:rPr>
          <w:b/>
          <w:szCs w:val="20"/>
        </w:rPr>
      </w:pPr>
      <w:r w:rsidRPr="002A60E7">
        <w:rPr>
          <w:b/>
          <w:bCs/>
          <w:i/>
          <w:iCs/>
          <w:szCs w:val="20"/>
        </w:rPr>
        <w:t>Tax Fees.</w:t>
      </w:r>
      <w:r w:rsidRPr="002A60E7">
        <w:rPr>
          <w:szCs w:val="20"/>
        </w:rPr>
        <w:t xml:space="preserve">  </w:t>
      </w:r>
      <w:r w:rsidR="00404460" w:rsidRPr="002A60E7">
        <w:rPr>
          <w:szCs w:val="20"/>
        </w:rPr>
        <w:t xml:space="preserve"> </w:t>
      </w:r>
      <w:r w:rsidR="00626468" w:rsidRPr="002A60E7">
        <w:rPr>
          <w:szCs w:val="20"/>
        </w:rPr>
        <w:t xml:space="preserve">During the year ended </w:t>
      </w:r>
      <w:r w:rsidR="00626468" w:rsidRPr="002A60E7">
        <w:rPr>
          <w:rFonts w:ascii="Times" w:hAnsi="Times" w:cs="Times"/>
          <w:szCs w:val="20"/>
        </w:rPr>
        <w:t>December 31, 201</w:t>
      </w:r>
      <w:r w:rsidR="00877772" w:rsidRPr="002A60E7">
        <w:rPr>
          <w:rFonts w:ascii="Times" w:hAnsi="Times" w:cs="Times"/>
          <w:szCs w:val="20"/>
        </w:rPr>
        <w:t>9</w:t>
      </w:r>
      <w:r w:rsidR="00626468" w:rsidRPr="002A60E7">
        <w:rPr>
          <w:rFonts w:ascii="Times" w:hAnsi="Times" w:cs="Times"/>
          <w:szCs w:val="20"/>
        </w:rPr>
        <w:t xml:space="preserve"> and 201</w:t>
      </w:r>
      <w:r w:rsidR="00877772" w:rsidRPr="002A60E7">
        <w:rPr>
          <w:rFonts w:ascii="Times" w:hAnsi="Times" w:cs="Times"/>
          <w:szCs w:val="20"/>
        </w:rPr>
        <w:t>8</w:t>
      </w:r>
      <w:r w:rsidR="00626468" w:rsidRPr="002A60E7">
        <w:rPr>
          <w:szCs w:val="20"/>
        </w:rPr>
        <w:t>, respectively, tax-related fees of $5,</w:t>
      </w:r>
      <w:r w:rsidR="002A60E7" w:rsidRPr="002A60E7">
        <w:rPr>
          <w:szCs w:val="20"/>
        </w:rPr>
        <w:t>7</w:t>
      </w:r>
      <w:r w:rsidR="00626468" w:rsidRPr="002A60E7">
        <w:rPr>
          <w:szCs w:val="20"/>
        </w:rPr>
        <w:t>00 and $</w:t>
      </w:r>
      <w:r w:rsidR="002A60E7" w:rsidRPr="002A60E7">
        <w:rPr>
          <w:szCs w:val="20"/>
        </w:rPr>
        <w:t>5,200</w:t>
      </w:r>
      <w:r w:rsidR="00626468" w:rsidRPr="002A60E7">
        <w:rPr>
          <w:szCs w:val="20"/>
        </w:rPr>
        <w:t xml:space="preserve"> were billed.</w:t>
      </w:r>
    </w:p>
    <w:p w14:paraId="52A8212D" w14:textId="76ED05AF" w:rsidR="00AE0184" w:rsidRPr="00014CDF" w:rsidRDefault="00AE0184" w:rsidP="00AE0184">
      <w:pPr>
        <w:widowControl/>
        <w:tabs>
          <w:tab w:val="left" w:pos="-720"/>
        </w:tabs>
        <w:suppressAutoHyphens/>
        <w:spacing w:after="240"/>
        <w:ind w:firstLine="720"/>
        <w:rPr>
          <w:szCs w:val="20"/>
        </w:rPr>
      </w:pPr>
      <w:r w:rsidRPr="00014CDF">
        <w:rPr>
          <w:b/>
          <w:bCs/>
          <w:i/>
          <w:iCs/>
          <w:szCs w:val="20"/>
        </w:rPr>
        <w:t>All Other Fees.</w:t>
      </w:r>
      <w:r w:rsidRPr="00014CDF">
        <w:rPr>
          <w:szCs w:val="20"/>
        </w:rPr>
        <w:t xml:space="preserve">  </w:t>
      </w:r>
      <w:r>
        <w:rPr>
          <w:szCs w:val="20"/>
        </w:rPr>
        <w:t xml:space="preserve">There were no other fees billed </w:t>
      </w:r>
      <w:r w:rsidRPr="00014CDF">
        <w:rPr>
          <w:szCs w:val="20"/>
        </w:rPr>
        <w:t xml:space="preserve">during the years </w:t>
      </w:r>
      <w:r w:rsidR="00270849" w:rsidRPr="00540D3D">
        <w:rPr>
          <w:szCs w:val="20"/>
        </w:rPr>
        <w:t xml:space="preserve">ended </w:t>
      </w:r>
      <w:r w:rsidR="00270849">
        <w:rPr>
          <w:rFonts w:ascii="Times" w:hAnsi="Times" w:cs="Times"/>
          <w:szCs w:val="20"/>
        </w:rPr>
        <w:t>December 31, 201</w:t>
      </w:r>
      <w:r w:rsidR="00877772">
        <w:rPr>
          <w:rFonts w:ascii="Times" w:hAnsi="Times" w:cs="Times"/>
          <w:szCs w:val="20"/>
        </w:rPr>
        <w:t>9</w:t>
      </w:r>
      <w:r w:rsidR="00270849" w:rsidRPr="00540D3D">
        <w:rPr>
          <w:rFonts w:ascii="Times" w:hAnsi="Times" w:cs="Times"/>
          <w:szCs w:val="20"/>
        </w:rPr>
        <w:t xml:space="preserve"> and </w:t>
      </w:r>
      <w:r w:rsidR="00270849">
        <w:rPr>
          <w:rFonts w:ascii="Times" w:hAnsi="Times" w:cs="Times"/>
          <w:szCs w:val="20"/>
        </w:rPr>
        <w:t>201</w:t>
      </w:r>
      <w:r w:rsidR="00877772">
        <w:rPr>
          <w:rFonts w:ascii="Times" w:hAnsi="Times" w:cs="Times"/>
          <w:szCs w:val="20"/>
        </w:rPr>
        <w:t>8</w:t>
      </w:r>
      <w:r>
        <w:rPr>
          <w:szCs w:val="20"/>
        </w:rPr>
        <w:t>, respectively</w:t>
      </w:r>
      <w:r w:rsidRPr="00014CDF">
        <w:rPr>
          <w:szCs w:val="20"/>
        </w:rPr>
        <w:t xml:space="preserve">. </w:t>
      </w:r>
      <w:r w:rsidR="00126E8A">
        <w:rPr>
          <w:szCs w:val="20"/>
        </w:rPr>
        <w:t xml:space="preserve"> </w:t>
      </w:r>
    </w:p>
    <w:p w14:paraId="170D9377" w14:textId="77777777" w:rsidR="00AE0184" w:rsidRPr="00014CDF" w:rsidRDefault="00AE0184" w:rsidP="00126E8A">
      <w:pPr>
        <w:pStyle w:val="BodyTextFirstIndent"/>
        <w:ind w:firstLine="0"/>
        <w:rPr>
          <w:b/>
        </w:rPr>
      </w:pPr>
      <w:r w:rsidRPr="00014CDF">
        <w:rPr>
          <w:b/>
        </w:rPr>
        <w:lastRenderedPageBreak/>
        <w:t>Policy on Audit Committee Pre-Approval of Audit and Non-Audit Services of Independent Registered Public Accounting Firm</w:t>
      </w:r>
    </w:p>
    <w:p w14:paraId="34F9028B" w14:textId="77777777" w:rsidR="00270849" w:rsidRDefault="00270849" w:rsidP="00270849">
      <w:pPr>
        <w:pStyle w:val="BodyText5Full"/>
        <w:keepNext/>
        <w:keepLines/>
        <w:jc w:val="left"/>
        <w:rPr>
          <w:bCs/>
        </w:rPr>
      </w:pPr>
      <w:r>
        <w:t xml:space="preserve">The Audit Committee’s policy is to pre-approve all audit and non-audit services provided by independent auditors.  These services may include audit services, audit-related services, tax services and other services.  Pre-approval is generally provided for up to one year and any pre-approval is detailed as to particular service or category of services and is generally subject to a specific budget.  The independent auditors and management are required to periodically report to the full Audit Committee regarding the extent of services provided by the independent auditors in accordance with this pre-approval, and the fees for the services performed to date.  </w:t>
      </w:r>
    </w:p>
    <w:p w14:paraId="4D1F9C13" w14:textId="2385147C" w:rsidR="00172455" w:rsidRDefault="00270849" w:rsidP="00270849">
      <w:pPr>
        <w:pStyle w:val="BodyTextFirstIndent"/>
        <w:spacing w:after="120"/>
        <w:rPr>
          <w:b/>
        </w:rPr>
      </w:pPr>
      <w:r>
        <w:t>In order to ratify the selection of BKD, LLP</w:t>
      </w:r>
      <w:r w:rsidRPr="00E656C7">
        <w:t xml:space="preserve"> </w:t>
      </w:r>
      <w:r>
        <w:t>as the independent registered public accounting firm for 20</w:t>
      </w:r>
      <w:r w:rsidR="00FE3CDA">
        <w:t>20</w:t>
      </w:r>
      <w:r>
        <w:t>, the proposal must receive a majority of the votes cast, either in person or by proxy, in favor of such ratification.  The Board of Directors recommends a vote “FOR” the ratification of BKD, LLP</w:t>
      </w:r>
      <w:r w:rsidRPr="00E656C7">
        <w:t xml:space="preserve"> </w:t>
      </w:r>
      <w:r>
        <w:t>as independent registered public accounting firm for 20</w:t>
      </w:r>
      <w:r w:rsidR="00FE3CDA">
        <w:t>20</w:t>
      </w:r>
      <w:r>
        <w:t>.</w:t>
      </w:r>
    </w:p>
    <w:p w14:paraId="50B37106" w14:textId="523C77A6" w:rsidR="00E508C6" w:rsidRPr="00540D3D" w:rsidRDefault="00AE0184" w:rsidP="00AE0184">
      <w:pPr>
        <w:widowControl/>
        <w:tabs>
          <w:tab w:val="left" w:pos="-720"/>
        </w:tabs>
        <w:suppressAutoHyphens/>
        <w:spacing w:after="240"/>
        <w:ind w:firstLine="720"/>
        <w:rPr>
          <w:szCs w:val="20"/>
        </w:rPr>
      </w:pPr>
      <w:r w:rsidRPr="00975760">
        <w:rPr>
          <w:b/>
          <w:szCs w:val="20"/>
        </w:rPr>
        <w:t xml:space="preserve">The Board of Directors recommends a vote “FOR” the ratification of </w:t>
      </w:r>
      <w:r w:rsidR="00C30D11">
        <w:rPr>
          <w:b/>
          <w:szCs w:val="20"/>
        </w:rPr>
        <w:t>BKD, LLP</w:t>
      </w:r>
      <w:r w:rsidR="003016AD" w:rsidRPr="003016AD">
        <w:rPr>
          <w:b/>
          <w:szCs w:val="20"/>
        </w:rPr>
        <w:t xml:space="preserve"> </w:t>
      </w:r>
      <w:r w:rsidRPr="00975760">
        <w:rPr>
          <w:b/>
          <w:szCs w:val="20"/>
        </w:rPr>
        <w:t xml:space="preserve">as independent registered public accounting firm for the year ending </w:t>
      </w:r>
      <w:r w:rsidR="009C4B72">
        <w:rPr>
          <w:b/>
          <w:szCs w:val="20"/>
        </w:rPr>
        <w:t>December 31, 20</w:t>
      </w:r>
      <w:r w:rsidR="00FE3CDA">
        <w:rPr>
          <w:b/>
          <w:szCs w:val="20"/>
        </w:rPr>
        <w:t>20</w:t>
      </w:r>
      <w:r w:rsidRPr="00975760">
        <w:rPr>
          <w:b/>
          <w:szCs w:val="20"/>
        </w:rPr>
        <w:t>.</w:t>
      </w:r>
    </w:p>
    <w:p w14:paraId="0F03D125" w14:textId="77777777" w:rsidR="00172455" w:rsidRDefault="001727F2" w:rsidP="001727F2">
      <w:pPr>
        <w:keepNext/>
        <w:keepLines/>
        <w:widowControl/>
        <w:tabs>
          <w:tab w:val="left" w:pos="720"/>
          <w:tab w:val="left" w:pos="1440"/>
          <w:tab w:val="center" w:pos="4680"/>
          <w:tab w:val="center" w:pos="5400"/>
          <w:tab w:val="right" w:pos="9360"/>
        </w:tabs>
        <w:suppressAutoHyphens/>
        <w:spacing w:after="120"/>
        <w:rPr>
          <w:b/>
          <w:bCs/>
          <w:szCs w:val="20"/>
        </w:rPr>
      </w:pPr>
      <w:r>
        <w:rPr>
          <w:b/>
          <w:bCs/>
          <w:szCs w:val="20"/>
        </w:rPr>
        <w:tab/>
      </w:r>
      <w:r>
        <w:rPr>
          <w:b/>
          <w:bCs/>
          <w:szCs w:val="20"/>
        </w:rPr>
        <w:tab/>
      </w:r>
      <w:r>
        <w:rPr>
          <w:b/>
          <w:bCs/>
          <w:szCs w:val="20"/>
        </w:rPr>
        <w:tab/>
      </w:r>
      <w:r w:rsidR="00E508C6" w:rsidRPr="00540D3D">
        <w:rPr>
          <w:b/>
          <w:bCs/>
          <w:szCs w:val="20"/>
        </w:rPr>
        <w:t>STOCKHOLDER PROPOSALS</w:t>
      </w:r>
      <w:r>
        <w:rPr>
          <w:b/>
          <w:bCs/>
          <w:szCs w:val="20"/>
        </w:rPr>
        <w:tab/>
      </w:r>
    </w:p>
    <w:p w14:paraId="207B2361" w14:textId="014BDAD7" w:rsidR="00F22857" w:rsidRPr="00722DEB" w:rsidRDefault="001727F2" w:rsidP="001727F2">
      <w:pPr>
        <w:keepNext/>
        <w:keepLines/>
        <w:widowControl/>
        <w:tabs>
          <w:tab w:val="left" w:pos="-720"/>
        </w:tabs>
        <w:ind w:firstLine="720"/>
      </w:pPr>
      <w:r>
        <w:rPr>
          <w:color w:val="000000"/>
          <w:szCs w:val="20"/>
        </w:rPr>
        <w:t>Pursuant to</w:t>
      </w:r>
      <w:r w:rsidR="00F22857">
        <w:rPr>
          <w:color w:val="000000"/>
          <w:szCs w:val="20"/>
        </w:rPr>
        <w:t xml:space="preserve"> </w:t>
      </w:r>
      <w:r w:rsidR="00DC10CB">
        <w:rPr>
          <w:color w:val="000000"/>
          <w:szCs w:val="20"/>
        </w:rPr>
        <w:t>Securities and Exchange Commission</w:t>
      </w:r>
      <w:r w:rsidR="00F22857">
        <w:rPr>
          <w:color w:val="000000"/>
          <w:szCs w:val="20"/>
        </w:rPr>
        <w:t xml:space="preserve"> Rule 14a-8</w:t>
      </w:r>
      <w:r>
        <w:rPr>
          <w:color w:val="000000"/>
          <w:szCs w:val="20"/>
        </w:rPr>
        <w:t>,</w:t>
      </w:r>
      <w:r w:rsidR="005F3D33">
        <w:rPr>
          <w:color w:val="000000"/>
          <w:szCs w:val="20"/>
        </w:rPr>
        <w:t xml:space="preserve"> as implemented by the OCC,</w:t>
      </w:r>
      <w:r w:rsidR="00F22857">
        <w:rPr>
          <w:color w:val="000000"/>
          <w:szCs w:val="20"/>
        </w:rPr>
        <w:t xml:space="preserve"> i</w:t>
      </w:r>
      <w:r w:rsidR="00F22857" w:rsidRPr="00D922C2">
        <w:rPr>
          <w:color w:val="000000"/>
          <w:szCs w:val="20"/>
        </w:rPr>
        <w:t xml:space="preserve">n order to be eligible for inclusion in the proxy materials </w:t>
      </w:r>
      <w:r>
        <w:rPr>
          <w:color w:val="000000"/>
          <w:szCs w:val="20"/>
        </w:rPr>
        <w:t xml:space="preserve">provided to </w:t>
      </w:r>
      <w:r w:rsidR="00F22857" w:rsidRPr="00D922C2">
        <w:rPr>
          <w:color w:val="000000"/>
          <w:szCs w:val="20"/>
        </w:rPr>
        <w:t>s</w:t>
      </w:r>
      <w:r w:rsidR="00F22857">
        <w:rPr>
          <w:color w:val="000000"/>
          <w:szCs w:val="20"/>
        </w:rPr>
        <w:t>tock</w:t>
      </w:r>
      <w:r w:rsidR="00F22857" w:rsidRPr="00D922C2">
        <w:rPr>
          <w:color w:val="000000"/>
          <w:szCs w:val="20"/>
        </w:rPr>
        <w:t>holders</w:t>
      </w:r>
      <w:r>
        <w:rPr>
          <w:color w:val="000000"/>
          <w:szCs w:val="20"/>
        </w:rPr>
        <w:t xml:space="preserve"> in connection with an annual meeting</w:t>
      </w:r>
      <w:r w:rsidR="00F22857" w:rsidRPr="00D922C2">
        <w:rPr>
          <w:color w:val="000000"/>
          <w:szCs w:val="20"/>
        </w:rPr>
        <w:t>, a s</w:t>
      </w:r>
      <w:r w:rsidR="00F22857">
        <w:rPr>
          <w:color w:val="000000"/>
          <w:szCs w:val="20"/>
        </w:rPr>
        <w:t>tock</w:t>
      </w:r>
      <w:r w:rsidR="00F22857" w:rsidRPr="00D922C2">
        <w:rPr>
          <w:color w:val="000000"/>
          <w:szCs w:val="20"/>
        </w:rPr>
        <w:t xml:space="preserve">holder proposal to take action at </w:t>
      </w:r>
      <w:r>
        <w:rPr>
          <w:color w:val="000000"/>
          <w:szCs w:val="20"/>
        </w:rPr>
        <w:t>such</w:t>
      </w:r>
      <w:r w:rsidR="00F22857" w:rsidRPr="00D922C2">
        <w:rPr>
          <w:color w:val="000000"/>
          <w:szCs w:val="20"/>
        </w:rPr>
        <w:t xml:space="preserve"> meeting must be received</w:t>
      </w:r>
      <w:r w:rsidR="00F22857">
        <w:rPr>
          <w:color w:val="000000"/>
          <w:szCs w:val="20"/>
        </w:rPr>
        <w:t xml:space="preserve"> </w:t>
      </w:r>
      <w:r w:rsidR="00F22857">
        <w:rPr>
          <w:szCs w:val="20"/>
        </w:rPr>
        <w:t xml:space="preserve">at least one hundred and twenty (120) days prior to the </w:t>
      </w:r>
      <w:r>
        <w:rPr>
          <w:szCs w:val="20"/>
        </w:rPr>
        <w:t xml:space="preserve">anniversary of the release of the proxy statement to stockholders </w:t>
      </w:r>
      <w:r w:rsidR="00F22857">
        <w:rPr>
          <w:szCs w:val="20"/>
        </w:rPr>
        <w:t xml:space="preserve">connection with the previous year’s </w:t>
      </w:r>
      <w:r>
        <w:rPr>
          <w:szCs w:val="20"/>
        </w:rPr>
        <w:t>a</w:t>
      </w:r>
      <w:r w:rsidR="00F22857">
        <w:rPr>
          <w:szCs w:val="20"/>
        </w:rPr>
        <w:t xml:space="preserve">nnual </w:t>
      </w:r>
      <w:r>
        <w:rPr>
          <w:szCs w:val="20"/>
        </w:rPr>
        <w:t>m</w:t>
      </w:r>
      <w:r w:rsidR="00F22857">
        <w:rPr>
          <w:szCs w:val="20"/>
        </w:rPr>
        <w:t xml:space="preserve">eeting.  Accordingly, </w:t>
      </w:r>
      <w:r w:rsidR="00F22857">
        <w:t>i</w:t>
      </w:r>
      <w:r w:rsidR="00F22857" w:rsidRPr="00722DEB">
        <w:t>n order to be eligible for inclusion in the proxy materials for our 20</w:t>
      </w:r>
      <w:r w:rsidR="00140C88">
        <w:t>20</w:t>
      </w:r>
      <w:r w:rsidR="00F22857" w:rsidRPr="00722DEB">
        <w:t xml:space="preserve"> Annual Meeting of Stockholders, any stockholder proposal to take action at such meeting must be received </w:t>
      </w:r>
      <w:r w:rsidR="00F22857">
        <w:t xml:space="preserve">at </w:t>
      </w:r>
      <w:r w:rsidR="005F3D33">
        <w:rPr>
          <w:color w:val="000000"/>
          <w:szCs w:val="20"/>
        </w:rPr>
        <w:t>Sidney Federal</w:t>
      </w:r>
      <w:r w:rsidR="00F22857" w:rsidRPr="00D922C2">
        <w:rPr>
          <w:color w:val="000000"/>
          <w:szCs w:val="20"/>
        </w:rPr>
        <w:t xml:space="preserve">’s executive office, </w:t>
      </w:r>
      <w:r w:rsidR="005F3D33">
        <w:rPr>
          <w:szCs w:val="20"/>
        </w:rPr>
        <w:t>1045 10th Avenue, Sidney, Nebraska 69162</w:t>
      </w:r>
      <w:r w:rsidR="00F22857" w:rsidRPr="00722DEB">
        <w:t>,</w:t>
      </w:r>
      <w:r w:rsidR="00F22857">
        <w:t xml:space="preserve"> no later than </w:t>
      </w:r>
      <w:r w:rsidR="009A37E6">
        <w:t>December 28</w:t>
      </w:r>
      <w:r w:rsidR="00B43397">
        <w:t>, 20</w:t>
      </w:r>
      <w:r w:rsidR="00140C88">
        <w:t>20</w:t>
      </w:r>
      <w:r w:rsidR="00F22857">
        <w:t xml:space="preserve">.  If the date of the Annual Meeting is changed by more than 30 days from the anniversary of the </w:t>
      </w:r>
      <w:r w:rsidR="009E6D71">
        <w:t xml:space="preserve">previous year’s meeting, any stockholder proposal </w:t>
      </w:r>
      <w:r w:rsidR="00F22857" w:rsidRPr="00722DEB">
        <w:t>must be received at a reasonable time before we print or mail proxy materials for such meeting.  Any such proposals shall be subject to the requirements of the proxy rules adopted under the Securities Exchange Act of 1934</w:t>
      </w:r>
      <w:r w:rsidR="00683513">
        <w:t>, as implemented by the OCC</w:t>
      </w:r>
      <w:r w:rsidR="00F22857" w:rsidRPr="00722DEB">
        <w:t xml:space="preserve">.  </w:t>
      </w:r>
    </w:p>
    <w:p w14:paraId="2F08F6CA" w14:textId="77777777" w:rsidR="00E508C6" w:rsidRPr="00540D3D" w:rsidRDefault="00DC10CB" w:rsidP="00DC10CB">
      <w:pPr>
        <w:widowControl/>
        <w:tabs>
          <w:tab w:val="left" w:pos="-720"/>
          <w:tab w:val="left" w:pos="1014"/>
        </w:tabs>
        <w:suppressAutoHyphens/>
        <w:rPr>
          <w:szCs w:val="20"/>
        </w:rPr>
      </w:pPr>
      <w:r>
        <w:rPr>
          <w:szCs w:val="20"/>
        </w:rPr>
        <w:tab/>
      </w:r>
    </w:p>
    <w:p w14:paraId="05F05FDB" w14:textId="2FD0AC88" w:rsidR="00E508C6" w:rsidRDefault="00683513" w:rsidP="001727F2">
      <w:pPr>
        <w:widowControl/>
        <w:tabs>
          <w:tab w:val="left" w:pos="-720"/>
        </w:tabs>
        <w:suppressAutoHyphens/>
        <w:ind w:firstLine="720"/>
        <w:rPr>
          <w:color w:val="000000"/>
          <w:szCs w:val="20"/>
        </w:rPr>
      </w:pPr>
      <w:r>
        <w:rPr>
          <w:color w:val="000000"/>
          <w:szCs w:val="20"/>
        </w:rPr>
        <w:t>Sidney Federal</w:t>
      </w:r>
      <w:r w:rsidR="00700552" w:rsidRPr="004611D2">
        <w:rPr>
          <w:color w:val="000000"/>
          <w:szCs w:val="20"/>
        </w:rPr>
        <w:t xml:space="preserve">’s Bylaws provide an advance notice procedure for certain business, or nominations to the Board of Directors, to be brought before an annual meeting of </w:t>
      </w:r>
      <w:r w:rsidR="00700552">
        <w:rPr>
          <w:color w:val="000000"/>
          <w:szCs w:val="20"/>
        </w:rPr>
        <w:t>stock</w:t>
      </w:r>
      <w:r w:rsidR="00700552" w:rsidRPr="004611D2">
        <w:rPr>
          <w:color w:val="000000"/>
          <w:szCs w:val="20"/>
        </w:rPr>
        <w:t>holders.</w:t>
      </w:r>
      <w:r w:rsidR="00BF5FEE">
        <w:rPr>
          <w:color w:val="000000"/>
          <w:szCs w:val="20"/>
        </w:rPr>
        <w:t xml:space="preserve"> </w:t>
      </w:r>
      <w:r w:rsidR="00700552" w:rsidRPr="004611D2">
        <w:rPr>
          <w:color w:val="000000"/>
          <w:szCs w:val="20"/>
        </w:rPr>
        <w:t xml:space="preserve">In order for a </w:t>
      </w:r>
      <w:r w:rsidR="00700552">
        <w:rPr>
          <w:color w:val="000000"/>
          <w:szCs w:val="20"/>
        </w:rPr>
        <w:t>stock</w:t>
      </w:r>
      <w:r w:rsidR="00700552" w:rsidRPr="004611D2">
        <w:rPr>
          <w:color w:val="000000"/>
          <w:szCs w:val="20"/>
        </w:rPr>
        <w:t xml:space="preserve">holder to properly bring business before </w:t>
      </w:r>
      <w:r w:rsidR="00700552">
        <w:rPr>
          <w:color w:val="000000"/>
          <w:szCs w:val="20"/>
        </w:rPr>
        <w:t>the 20</w:t>
      </w:r>
      <w:r w:rsidR="00140C88">
        <w:rPr>
          <w:color w:val="000000"/>
          <w:szCs w:val="20"/>
        </w:rPr>
        <w:t>20</w:t>
      </w:r>
      <w:r w:rsidR="00700552">
        <w:rPr>
          <w:color w:val="000000"/>
          <w:szCs w:val="20"/>
        </w:rPr>
        <w:t xml:space="preserve"> </w:t>
      </w:r>
      <w:r w:rsidR="001727F2">
        <w:rPr>
          <w:color w:val="000000"/>
          <w:szCs w:val="20"/>
        </w:rPr>
        <w:t>A</w:t>
      </w:r>
      <w:r w:rsidR="00700552" w:rsidRPr="004611D2">
        <w:rPr>
          <w:color w:val="000000"/>
          <w:szCs w:val="20"/>
        </w:rPr>
        <w:t xml:space="preserve">nnual </w:t>
      </w:r>
      <w:r w:rsidR="001727F2">
        <w:rPr>
          <w:color w:val="000000"/>
          <w:szCs w:val="20"/>
        </w:rPr>
        <w:t>M</w:t>
      </w:r>
      <w:r w:rsidR="00700552" w:rsidRPr="004611D2">
        <w:rPr>
          <w:color w:val="000000"/>
          <w:szCs w:val="20"/>
        </w:rPr>
        <w:t xml:space="preserve">eeting, </w:t>
      </w:r>
      <w:r w:rsidR="00BF5FEE">
        <w:rPr>
          <w:color w:val="000000"/>
          <w:szCs w:val="20"/>
        </w:rPr>
        <w:t>a</w:t>
      </w:r>
      <w:r w:rsidR="00700552" w:rsidRPr="004611D2">
        <w:rPr>
          <w:color w:val="000000"/>
          <w:szCs w:val="20"/>
        </w:rPr>
        <w:t xml:space="preserve"> </w:t>
      </w:r>
      <w:r w:rsidR="00700552">
        <w:rPr>
          <w:color w:val="000000"/>
          <w:szCs w:val="20"/>
        </w:rPr>
        <w:t>stock</w:t>
      </w:r>
      <w:r w:rsidR="00700552" w:rsidRPr="004611D2">
        <w:rPr>
          <w:color w:val="000000"/>
          <w:szCs w:val="20"/>
        </w:rPr>
        <w:t xml:space="preserve">holder must give written notice to </w:t>
      </w:r>
      <w:r w:rsidR="00602600">
        <w:rPr>
          <w:color w:val="000000"/>
          <w:szCs w:val="20"/>
        </w:rPr>
        <w:t>the Association at</w:t>
      </w:r>
      <w:r w:rsidR="007F15CF">
        <w:rPr>
          <w:color w:val="000000"/>
          <w:szCs w:val="20"/>
        </w:rPr>
        <w:t xml:space="preserve"> least </w:t>
      </w:r>
      <w:r w:rsidR="00602600">
        <w:rPr>
          <w:color w:val="000000"/>
          <w:szCs w:val="20"/>
        </w:rPr>
        <w:t>30</w:t>
      </w:r>
      <w:r w:rsidR="007F15CF">
        <w:rPr>
          <w:color w:val="000000"/>
          <w:szCs w:val="20"/>
        </w:rPr>
        <w:t xml:space="preserve"> days</w:t>
      </w:r>
      <w:r w:rsidR="00E7036C">
        <w:rPr>
          <w:color w:val="000000"/>
          <w:szCs w:val="20"/>
          <w:shd w:val="clear" w:color="auto" w:fill="FFFFFF"/>
        </w:rPr>
        <w:t xml:space="preserve"> </w:t>
      </w:r>
      <w:r w:rsidR="00602600">
        <w:rPr>
          <w:color w:val="000000"/>
          <w:szCs w:val="20"/>
          <w:shd w:val="clear" w:color="auto" w:fill="FFFFFF"/>
        </w:rPr>
        <w:t>before the date of the annual meeting</w:t>
      </w:r>
      <w:r w:rsidR="00700552" w:rsidRPr="004611D2">
        <w:rPr>
          <w:color w:val="000000"/>
          <w:szCs w:val="20"/>
        </w:rPr>
        <w:t xml:space="preserve">. </w:t>
      </w:r>
      <w:r w:rsidR="009368B7">
        <w:t xml:space="preserve">A proxy granted by a stockholder will give discretionary authority to the proxies to vote on any matters introduced pursuant to the above advance notice bylaw provisions, subject to applicable rules of the </w:t>
      </w:r>
      <w:r w:rsidR="00DC10CB">
        <w:rPr>
          <w:color w:val="000000"/>
          <w:szCs w:val="20"/>
        </w:rPr>
        <w:t>Securities and Exchange Commission</w:t>
      </w:r>
      <w:r w:rsidR="009368B7">
        <w:t xml:space="preserve">.  </w:t>
      </w:r>
      <w:r w:rsidR="00700552" w:rsidRPr="004611D2">
        <w:rPr>
          <w:color w:val="000000"/>
          <w:szCs w:val="20"/>
        </w:rPr>
        <w:t xml:space="preserve">Nothing in this paragraph shall be deemed to require </w:t>
      </w:r>
      <w:r w:rsidR="00875AD7">
        <w:rPr>
          <w:color w:val="000000"/>
          <w:szCs w:val="20"/>
        </w:rPr>
        <w:t>the Association</w:t>
      </w:r>
      <w:r w:rsidR="00700552" w:rsidRPr="004611D2">
        <w:rPr>
          <w:color w:val="000000"/>
          <w:szCs w:val="20"/>
        </w:rPr>
        <w:t xml:space="preserve"> to include in its annual meeting proxy statement under </w:t>
      </w:r>
      <w:r w:rsidR="00DC10CB">
        <w:rPr>
          <w:color w:val="000000"/>
          <w:szCs w:val="20"/>
        </w:rPr>
        <w:t xml:space="preserve">Securities and Exchange Commission </w:t>
      </w:r>
      <w:r w:rsidR="00700552" w:rsidRPr="004611D2">
        <w:rPr>
          <w:color w:val="000000"/>
          <w:szCs w:val="20"/>
        </w:rPr>
        <w:t xml:space="preserve">Rule 14a-8 any </w:t>
      </w:r>
      <w:r w:rsidR="00700552">
        <w:rPr>
          <w:color w:val="000000"/>
          <w:szCs w:val="20"/>
        </w:rPr>
        <w:t>stock</w:t>
      </w:r>
      <w:r w:rsidR="00700552" w:rsidRPr="004611D2">
        <w:rPr>
          <w:color w:val="000000"/>
          <w:szCs w:val="20"/>
        </w:rPr>
        <w:t xml:space="preserve">holder proposal that does not meet all of the requirements for inclusion established by the </w:t>
      </w:r>
      <w:r w:rsidR="00DC10CB">
        <w:rPr>
          <w:color w:val="000000"/>
          <w:szCs w:val="20"/>
        </w:rPr>
        <w:t xml:space="preserve">Securities and Exchange Commission </w:t>
      </w:r>
      <w:r w:rsidR="00700552" w:rsidRPr="004611D2">
        <w:rPr>
          <w:color w:val="000000"/>
          <w:szCs w:val="20"/>
        </w:rPr>
        <w:t>in effect at the time such proposal is received.</w:t>
      </w:r>
      <w:r w:rsidR="002D4CDA">
        <w:rPr>
          <w:color w:val="000000"/>
          <w:szCs w:val="20"/>
        </w:rPr>
        <w:t xml:space="preserve"> </w:t>
      </w:r>
    </w:p>
    <w:p w14:paraId="7199F812" w14:textId="77777777" w:rsidR="00E508C6" w:rsidRPr="00540D3D" w:rsidRDefault="00E508C6" w:rsidP="00E508C6">
      <w:pPr>
        <w:widowControl/>
        <w:tabs>
          <w:tab w:val="left" w:pos="-720"/>
        </w:tabs>
        <w:suppressAutoHyphens/>
        <w:ind w:firstLine="720"/>
        <w:rPr>
          <w:szCs w:val="20"/>
        </w:rPr>
      </w:pPr>
    </w:p>
    <w:p w14:paraId="3ACECE7D" w14:textId="77777777" w:rsidR="00172455" w:rsidRDefault="00E508C6">
      <w:pPr>
        <w:keepNext/>
        <w:keepLines/>
        <w:widowControl/>
        <w:tabs>
          <w:tab w:val="left" w:pos="720"/>
          <w:tab w:val="left" w:pos="1440"/>
          <w:tab w:val="center" w:pos="5400"/>
        </w:tabs>
        <w:suppressAutoHyphens/>
        <w:spacing w:after="120"/>
        <w:jc w:val="center"/>
        <w:rPr>
          <w:b/>
          <w:bCs/>
          <w:szCs w:val="20"/>
        </w:rPr>
      </w:pPr>
      <w:r w:rsidRPr="00540D3D">
        <w:rPr>
          <w:b/>
          <w:bCs/>
          <w:szCs w:val="20"/>
        </w:rPr>
        <w:t>OTHER MATTERS</w:t>
      </w:r>
    </w:p>
    <w:p w14:paraId="2AD4664E" w14:textId="77777777" w:rsidR="00172455" w:rsidRDefault="00E508C6">
      <w:pPr>
        <w:widowControl/>
        <w:tabs>
          <w:tab w:val="left" w:pos="-720"/>
        </w:tabs>
        <w:spacing w:after="120"/>
        <w:ind w:firstLine="720"/>
        <w:rPr>
          <w:szCs w:val="20"/>
        </w:rPr>
      </w:pPr>
      <w:r w:rsidRPr="00540D3D">
        <w:rPr>
          <w:szCs w:val="20"/>
        </w:rPr>
        <w:t>The Board of Directors is not aware of any business to come before the Annual Meeting other than the matters described above in the Proxy Statement. However, if any matters should properly come before the Annual Meeting, it is intended that the Board of Directors, as holders of the proxies, will act as determined by a majority vote.</w:t>
      </w:r>
      <w:r w:rsidR="005764F3" w:rsidRPr="00540D3D">
        <w:rPr>
          <w:szCs w:val="20"/>
        </w:rPr>
        <w:t xml:space="preserve"> </w:t>
      </w:r>
    </w:p>
    <w:p w14:paraId="31659075" w14:textId="77777777" w:rsidR="00172455" w:rsidRDefault="00E508C6" w:rsidP="00B07F31">
      <w:pPr>
        <w:keepNext/>
        <w:widowControl/>
        <w:autoSpaceDE/>
        <w:autoSpaceDN/>
        <w:adjustRightInd/>
        <w:spacing w:after="120" w:line="276" w:lineRule="auto"/>
        <w:jc w:val="center"/>
        <w:rPr>
          <w:b/>
          <w:bCs/>
          <w:szCs w:val="20"/>
        </w:rPr>
      </w:pPr>
      <w:r w:rsidRPr="00540D3D">
        <w:rPr>
          <w:b/>
          <w:bCs/>
          <w:szCs w:val="20"/>
        </w:rPr>
        <w:lastRenderedPageBreak/>
        <w:t>MISCELLANEOUS</w:t>
      </w:r>
    </w:p>
    <w:p w14:paraId="2063B558" w14:textId="4EA31CA4" w:rsidR="00172455" w:rsidRDefault="00E508C6" w:rsidP="00B07F31">
      <w:pPr>
        <w:keepNext/>
        <w:widowControl/>
        <w:tabs>
          <w:tab w:val="left" w:pos="-720"/>
        </w:tabs>
        <w:suppressAutoHyphens/>
        <w:spacing w:after="160"/>
        <w:ind w:firstLine="720"/>
        <w:rPr>
          <w:szCs w:val="20"/>
        </w:rPr>
      </w:pPr>
      <w:r w:rsidRPr="00540D3D">
        <w:rPr>
          <w:szCs w:val="20"/>
        </w:rPr>
        <w:t xml:space="preserve">The cost of solicitation of proxies will be borne by </w:t>
      </w:r>
      <w:r w:rsidR="00875AD7">
        <w:rPr>
          <w:szCs w:val="20"/>
        </w:rPr>
        <w:t>the Association</w:t>
      </w:r>
      <w:r w:rsidR="001727F2">
        <w:rPr>
          <w:szCs w:val="20"/>
        </w:rPr>
        <w:t>.</w:t>
      </w:r>
      <w:r w:rsidR="002C3C48">
        <w:rPr>
          <w:szCs w:val="20"/>
        </w:rPr>
        <w:t xml:space="preserve">  </w:t>
      </w:r>
      <w:r w:rsidR="00875AD7">
        <w:rPr>
          <w:szCs w:val="20"/>
        </w:rPr>
        <w:t>The Association</w:t>
      </w:r>
      <w:r w:rsidR="001727F2">
        <w:rPr>
          <w:szCs w:val="20"/>
        </w:rPr>
        <w:t xml:space="preserve"> </w:t>
      </w:r>
      <w:r w:rsidRPr="00540D3D">
        <w:rPr>
          <w:szCs w:val="20"/>
        </w:rPr>
        <w:t xml:space="preserve">will reimburse brokerage firms and other custodians, nominees and fiduciaries for reasonable expenses incurred by them in sending proxy materials to the beneficial owners of common stock. In addition to solicitations by mail, directors, officers and regular employees of </w:t>
      </w:r>
      <w:r w:rsidR="00875AD7">
        <w:rPr>
          <w:szCs w:val="20"/>
        </w:rPr>
        <w:t>the Association</w:t>
      </w:r>
      <w:r w:rsidRPr="00540D3D">
        <w:rPr>
          <w:szCs w:val="20"/>
        </w:rPr>
        <w:t xml:space="preserve"> may solicit proxies personally or by telephone without additional compensation.</w:t>
      </w:r>
      <w:r w:rsidR="00815DC9">
        <w:rPr>
          <w:szCs w:val="20"/>
        </w:rPr>
        <w:t xml:space="preserve">  Our </w:t>
      </w:r>
      <w:r w:rsidR="00602600">
        <w:rPr>
          <w:szCs w:val="20"/>
        </w:rPr>
        <w:t>20</w:t>
      </w:r>
      <w:r w:rsidR="00FE3CDA">
        <w:rPr>
          <w:szCs w:val="20"/>
        </w:rPr>
        <w:t>19</w:t>
      </w:r>
      <w:r w:rsidR="000C4898" w:rsidRPr="00540D3D">
        <w:rPr>
          <w:szCs w:val="20"/>
        </w:rPr>
        <w:t xml:space="preserve"> Annual Report </w:t>
      </w:r>
      <w:r w:rsidR="009B119A">
        <w:rPr>
          <w:szCs w:val="20"/>
        </w:rPr>
        <w:t>on Form 10-K</w:t>
      </w:r>
      <w:r w:rsidR="000C4898" w:rsidRPr="00540D3D">
        <w:rPr>
          <w:szCs w:val="20"/>
        </w:rPr>
        <w:t xml:space="preserve"> has been made available to all stockholders of record as of </w:t>
      </w:r>
      <w:r w:rsidR="009A37E6">
        <w:rPr>
          <w:szCs w:val="20"/>
        </w:rPr>
        <w:t>April 20</w:t>
      </w:r>
      <w:r w:rsidR="001C19D5">
        <w:rPr>
          <w:szCs w:val="20"/>
        </w:rPr>
        <w:t>, 20</w:t>
      </w:r>
      <w:r w:rsidR="004D4583">
        <w:rPr>
          <w:szCs w:val="20"/>
        </w:rPr>
        <w:t>20</w:t>
      </w:r>
      <w:r w:rsidR="000C4898" w:rsidRPr="00540D3D">
        <w:rPr>
          <w:szCs w:val="20"/>
        </w:rPr>
        <w:t xml:space="preserve">.  Any stockholder may obtain a copy of the </w:t>
      </w:r>
      <w:r w:rsidR="00602600">
        <w:rPr>
          <w:szCs w:val="20"/>
        </w:rPr>
        <w:t>20</w:t>
      </w:r>
      <w:r w:rsidR="00FE3CDA">
        <w:rPr>
          <w:szCs w:val="20"/>
        </w:rPr>
        <w:t>19</w:t>
      </w:r>
      <w:r w:rsidR="00443C35">
        <w:rPr>
          <w:szCs w:val="20"/>
        </w:rPr>
        <w:t xml:space="preserve"> </w:t>
      </w:r>
      <w:r w:rsidR="000C4898" w:rsidRPr="00540D3D">
        <w:rPr>
          <w:szCs w:val="20"/>
        </w:rPr>
        <w:t xml:space="preserve">Annual Report </w:t>
      </w:r>
      <w:r w:rsidR="009B119A">
        <w:rPr>
          <w:szCs w:val="20"/>
        </w:rPr>
        <w:t>on Form 10-K</w:t>
      </w:r>
      <w:r w:rsidR="000C4898" w:rsidRPr="00540D3D">
        <w:rPr>
          <w:szCs w:val="20"/>
        </w:rPr>
        <w:t xml:space="preserve"> by calling us or writing us at the address below.  </w:t>
      </w:r>
    </w:p>
    <w:tbl>
      <w:tblPr>
        <w:tblW w:w="9529" w:type="dxa"/>
        <w:jc w:val="center"/>
        <w:tblLook w:val="04A0" w:firstRow="1" w:lastRow="0" w:firstColumn="1" w:lastColumn="0" w:noHBand="0" w:noVBand="1"/>
      </w:tblPr>
      <w:tblGrid>
        <w:gridCol w:w="3511"/>
        <w:gridCol w:w="3954"/>
        <w:gridCol w:w="2064"/>
      </w:tblGrid>
      <w:tr w:rsidR="000C4898" w:rsidRPr="00540D3D" w14:paraId="6E9BF74D" w14:textId="77777777" w:rsidTr="00E76AF7">
        <w:trPr>
          <w:trHeight w:val="266"/>
          <w:jc w:val="center"/>
        </w:trPr>
        <w:tc>
          <w:tcPr>
            <w:tcW w:w="3511" w:type="dxa"/>
          </w:tcPr>
          <w:p w14:paraId="2C30A678" w14:textId="77777777" w:rsidR="000C4898" w:rsidRPr="00540D3D" w:rsidRDefault="000C4898" w:rsidP="00B07F31">
            <w:pPr>
              <w:keepNext/>
              <w:rPr>
                <w:szCs w:val="20"/>
              </w:rPr>
            </w:pPr>
          </w:p>
        </w:tc>
        <w:tc>
          <w:tcPr>
            <w:tcW w:w="3954" w:type="dxa"/>
          </w:tcPr>
          <w:p w14:paraId="616F1798" w14:textId="59BCBC88" w:rsidR="006168AD" w:rsidRDefault="006168AD" w:rsidP="00B07F31">
            <w:pPr>
              <w:keepNext/>
              <w:rPr>
                <w:b/>
                <w:szCs w:val="20"/>
              </w:rPr>
            </w:pPr>
          </w:p>
        </w:tc>
        <w:tc>
          <w:tcPr>
            <w:tcW w:w="2064" w:type="dxa"/>
          </w:tcPr>
          <w:p w14:paraId="7DE8FF6D" w14:textId="77777777" w:rsidR="000C4898" w:rsidRPr="00540D3D" w:rsidRDefault="000C4898" w:rsidP="00B07F31">
            <w:pPr>
              <w:keepNext/>
              <w:rPr>
                <w:szCs w:val="20"/>
              </w:rPr>
            </w:pPr>
          </w:p>
        </w:tc>
      </w:tr>
      <w:tr w:rsidR="000C4898" w:rsidRPr="00540D3D" w14:paraId="53E9AFA5" w14:textId="77777777" w:rsidTr="00E76AF7">
        <w:trPr>
          <w:trHeight w:val="284"/>
          <w:jc w:val="center"/>
        </w:trPr>
        <w:tc>
          <w:tcPr>
            <w:tcW w:w="3511" w:type="dxa"/>
          </w:tcPr>
          <w:p w14:paraId="706B24CE" w14:textId="77777777" w:rsidR="000C4898" w:rsidRPr="00540D3D" w:rsidRDefault="000C4898" w:rsidP="00B07F31">
            <w:pPr>
              <w:keepNext/>
              <w:rPr>
                <w:szCs w:val="20"/>
              </w:rPr>
            </w:pPr>
          </w:p>
        </w:tc>
        <w:tc>
          <w:tcPr>
            <w:tcW w:w="3954" w:type="dxa"/>
          </w:tcPr>
          <w:p w14:paraId="596FD8F6" w14:textId="224E5A91" w:rsidR="000C4898" w:rsidRPr="00540D3D" w:rsidRDefault="002F29A9" w:rsidP="00B07F31">
            <w:pPr>
              <w:keepNext/>
              <w:rPr>
                <w:szCs w:val="20"/>
              </w:rPr>
            </w:pPr>
            <w:r>
              <w:rPr>
                <w:szCs w:val="20"/>
              </w:rPr>
              <w:t>Sidney Federal Savings and Loan Association</w:t>
            </w:r>
          </w:p>
        </w:tc>
        <w:tc>
          <w:tcPr>
            <w:tcW w:w="2064" w:type="dxa"/>
          </w:tcPr>
          <w:p w14:paraId="32E34563" w14:textId="77777777" w:rsidR="000C4898" w:rsidRPr="00540D3D" w:rsidRDefault="000C4898" w:rsidP="00B07F31">
            <w:pPr>
              <w:keepNext/>
              <w:rPr>
                <w:szCs w:val="20"/>
              </w:rPr>
            </w:pPr>
          </w:p>
        </w:tc>
      </w:tr>
      <w:tr w:rsidR="000F5CFB" w:rsidRPr="00540D3D" w14:paraId="119CF161" w14:textId="77777777" w:rsidTr="00E76AF7">
        <w:trPr>
          <w:trHeight w:val="266"/>
          <w:jc w:val="center"/>
        </w:trPr>
        <w:tc>
          <w:tcPr>
            <w:tcW w:w="3511" w:type="dxa"/>
          </w:tcPr>
          <w:p w14:paraId="47042E20" w14:textId="77777777" w:rsidR="000F5CFB" w:rsidRPr="00540D3D" w:rsidRDefault="000F5CFB" w:rsidP="00B07F31">
            <w:pPr>
              <w:keepNext/>
              <w:rPr>
                <w:szCs w:val="20"/>
              </w:rPr>
            </w:pPr>
          </w:p>
        </w:tc>
        <w:tc>
          <w:tcPr>
            <w:tcW w:w="3954" w:type="dxa"/>
          </w:tcPr>
          <w:p w14:paraId="066A4BA8" w14:textId="1DF2BB7C" w:rsidR="000F5CFB" w:rsidRPr="000F5CFB" w:rsidRDefault="00602600" w:rsidP="00B07F31">
            <w:pPr>
              <w:keepNext/>
              <w:rPr>
                <w:szCs w:val="20"/>
              </w:rPr>
            </w:pPr>
            <w:r>
              <w:rPr>
                <w:szCs w:val="20"/>
              </w:rPr>
              <w:t>1045 10th Avenue</w:t>
            </w:r>
          </w:p>
        </w:tc>
        <w:tc>
          <w:tcPr>
            <w:tcW w:w="2064" w:type="dxa"/>
          </w:tcPr>
          <w:p w14:paraId="36E53131" w14:textId="77777777" w:rsidR="000F5CFB" w:rsidRPr="00540D3D" w:rsidRDefault="000F5CFB" w:rsidP="00B07F31">
            <w:pPr>
              <w:keepNext/>
              <w:rPr>
                <w:szCs w:val="20"/>
              </w:rPr>
            </w:pPr>
          </w:p>
        </w:tc>
      </w:tr>
      <w:tr w:rsidR="000F5CFB" w:rsidRPr="00540D3D" w14:paraId="1D3F4647" w14:textId="77777777" w:rsidTr="00E76AF7">
        <w:trPr>
          <w:trHeight w:val="266"/>
          <w:jc w:val="center"/>
        </w:trPr>
        <w:tc>
          <w:tcPr>
            <w:tcW w:w="3511" w:type="dxa"/>
          </w:tcPr>
          <w:p w14:paraId="4CE4E224" w14:textId="77777777" w:rsidR="000F5CFB" w:rsidRPr="00540D3D" w:rsidRDefault="000F5CFB" w:rsidP="000F5CFB">
            <w:pPr>
              <w:rPr>
                <w:szCs w:val="20"/>
              </w:rPr>
            </w:pPr>
          </w:p>
        </w:tc>
        <w:tc>
          <w:tcPr>
            <w:tcW w:w="3954" w:type="dxa"/>
          </w:tcPr>
          <w:p w14:paraId="03C458FF" w14:textId="5A38DA2A" w:rsidR="000F5CFB" w:rsidRPr="000F5CFB" w:rsidRDefault="00602600" w:rsidP="000F5CFB">
            <w:pPr>
              <w:rPr>
                <w:szCs w:val="20"/>
              </w:rPr>
            </w:pPr>
            <w:r>
              <w:rPr>
                <w:szCs w:val="20"/>
              </w:rPr>
              <w:t>Sidney, Nebraska 69162</w:t>
            </w:r>
          </w:p>
        </w:tc>
        <w:tc>
          <w:tcPr>
            <w:tcW w:w="2064" w:type="dxa"/>
          </w:tcPr>
          <w:p w14:paraId="1E96E0EA" w14:textId="77777777" w:rsidR="000F5CFB" w:rsidRPr="00540D3D" w:rsidRDefault="000F5CFB" w:rsidP="000F5CFB">
            <w:pPr>
              <w:rPr>
                <w:szCs w:val="20"/>
              </w:rPr>
            </w:pPr>
          </w:p>
        </w:tc>
      </w:tr>
      <w:tr w:rsidR="000C4898" w:rsidRPr="00540D3D" w14:paraId="036A675A" w14:textId="77777777" w:rsidTr="00E76AF7">
        <w:trPr>
          <w:trHeight w:val="284"/>
          <w:jc w:val="center"/>
        </w:trPr>
        <w:tc>
          <w:tcPr>
            <w:tcW w:w="3511" w:type="dxa"/>
          </w:tcPr>
          <w:p w14:paraId="1F77E065" w14:textId="77777777" w:rsidR="000C4898" w:rsidRPr="00540D3D" w:rsidRDefault="000C4898" w:rsidP="00F05D5F">
            <w:pPr>
              <w:rPr>
                <w:szCs w:val="20"/>
              </w:rPr>
            </w:pPr>
          </w:p>
        </w:tc>
        <w:tc>
          <w:tcPr>
            <w:tcW w:w="3954" w:type="dxa"/>
          </w:tcPr>
          <w:p w14:paraId="54E84AEC" w14:textId="4055F4B6" w:rsidR="000C4898" w:rsidRPr="00540D3D" w:rsidRDefault="000C4898" w:rsidP="000C4898">
            <w:pPr>
              <w:rPr>
                <w:szCs w:val="20"/>
              </w:rPr>
            </w:pPr>
            <w:r w:rsidRPr="00540D3D">
              <w:rPr>
                <w:szCs w:val="20"/>
              </w:rPr>
              <w:t>Phone:</w:t>
            </w:r>
            <w:r w:rsidRPr="00540D3D">
              <w:rPr>
                <w:szCs w:val="20"/>
              </w:rPr>
              <w:tab/>
            </w:r>
            <w:r w:rsidR="00602600" w:rsidRPr="00602600">
              <w:rPr>
                <w:szCs w:val="20"/>
              </w:rPr>
              <w:t>(308) 254-2401</w:t>
            </w:r>
          </w:p>
        </w:tc>
        <w:tc>
          <w:tcPr>
            <w:tcW w:w="2064" w:type="dxa"/>
          </w:tcPr>
          <w:p w14:paraId="6E8F1D78" w14:textId="77777777" w:rsidR="000C4898" w:rsidRPr="00540D3D" w:rsidRDefault="000C4898" w:rsidP="00F05D5F">
            <w:pPr>
              <w:rPr>
                <w:szCs w:val="20"/>
              </w:rPr>
            </w:pPr>
          </w:p>
        </w:tc>
      </w:tr>
    </w:tbl>
    <w:p w14:paraId="376E8E51" w14:textId="77777777" w:rsidR="00561867" w:rsidRPr="00540D3D" w:rsidRDefault="00561867" w:rsidP="00561867">
      <w:pPr>
        <w:rPr>
          <w:szCs w:val="20"/>
        </w:rPr>
      </w:pPr>
    </w:p>
    <w:tbl>
      <w:tblPr>
        <w:tblW w:w="5000" w:type="pct"/>
        <w:jc w:val="center"/>
        <w:tblCellMar>
          <w:left w:w="72" w:type="dxa"/>
          <w:right w:w="72" w:type="dxa"/>
        </w:tblCellMar>
        <w:tblLook w:val="0000" w:firstRow="0" w:lastRow="0" w:firstColumn="0" w:lastColumn="0" w:noHBand="0" w:noVBand="0"/>
      </w:tblPr>
      <w:tblGrid>
        <w:gridCol w:w="3731"/>
        <w:gridCol w:w="5773"/>
      </w:tblGrid>
      <w:tr w:rsidR="00E508C6" w:rsidRPr="00540D3D" w14:paraId="0C702399" w14:textId="77777777" w:rsidTr="00A426AC">
        <w:trPr>
          <w:cantSplit/>
          <w:jc w:val="center"/>
        </w:trPr>
        <w:tc>
          <w:tcPr>
            <w:tcW w:w="1963" w:type="pct"/>
            <w:tcBorders>
              <w:top w:val="nil"/>
              <w:left w:val="nil"/>
              <w:bottom w:val="nil"/>
              <w:right w:val="nil"/>
            </w:tcBorders>
          </w:tcPr>
          <w:p w14:paraId="2756930B" w14:textId="77777777" w:rsidR="00E508C6" w:rsidRPr="00540D3D" w:rsidRDefault="00E508C6" w:rsidP="00A426AC">
            <w:pPr>
              <w:widowControl/>
              <w:tabs>
                <w:tab w:val="left" w:pos="0"/>
                <w:tab w:val="left" w:pos="216"/>
                <w:tab w:val="left" w:pos="432"/>
                <w:tab w:val="left" w:pos="648"/>
                <w:tab w:val="left" w:pos="864"/>
                <w:tab w:val="left" w:pos="1080"/>
                <w:tab w:val="left" w:pos="1296"/>
                <w:tab w:val="left" w:pos="1512"/>
                <w:tab w:val="left" w:pos="1728"/>
                <w:tab w:val="left" w:pos="1944"/>
              </w:tabs>
              <w:suppressAutoHyphens/>
              <w:ind w:left="200" w:hanging="200"/>
              <w:rPr>
                <w:szCs w:val="20"/>
              </w:rPr>
            </w:pPr>
          </w:p>
        </w:tc>
        <w:tc>
          <w:tcPr>
            <w:tcW w:w="3037" w:type="pct"/>
            <w:tcBorders>
              <w:top w:val="nil"/>
              <w:left w:val="nil"/>
              <w:bottom w:val="nil"/>
              <w:right w:val="nil"/>
            </w:tcBorders>
          </w:tcPr>
          <w:p w14:paraId="3F53C9C3" w14:textId="77777777" w:rsidR="00E508C6" w:rsidRPr="00540D3D" w:rsidRDefault="00E508C6" w:rsidP="00A426AC">
            <w:pPr>
              <w:widowControl/>
              <w:tabs>
                <w:tab w:val="left" w:pos="0"/>
                <w:tab w:val="left" w:pos="216"/>
                <w:tab w:val="left" w:pos="432"/>
                <w:tab w:val="left" w:pos="648"/>
                <w:tab w:val="left" w:pos="864"/>
                <w:tab w:val="left" w:pos="1080"/>
                <w:tab w:val="left" w:pos="1296"/>
                <w:tab w:val="left" w:pos="1512"/>
                <w:tab w:val="left" w:pos="1728"/>
                <w:tab w:val="left" w:pos="1944"/>
              </w:tabs>
              <w:suppressAutoHyphens/>
              <w:rPr>
                <w:szCs w:val="20"/>
              </w:rPr>
            </w:pPr>
            <w:r w:rsidRPr="00540D3D">
              <w:rPr>
                <w:b/>
                <w:bCs/>
                <w:szCs w:val="20"/>
              </w:rPr>
              <w:t>BY ORDER OF THE BOARD OF DIRECTORS</w:t>
            </w:r>
          </w:p>
        </w:tc>
      </w:tr>
      <w:tr w:rsidR="00E508C6" w:rsidRPr="00540D3D" w14:paraId="704D3736" w14:textId="77777777" w:rsidTr="00A426AC">
        <w:trPr>
          <w:cantSplit/>
          <w:jc w:val="center"/>
        </w:trPr>
        <w:tc>
          <w:tcPr>
            <w:tcW w:w="1963" w:type="pct"/>
            <w:tcBorders>
              <w:top w:val="nil"/>
              <w:left w:val="nil"/>
              <w:bottom w:val="nil"/>
              <w:right w:val="nil"/>
            </w:tcBorders>
          </w:tcPr>
          <w:p w14:paraId="45124B52" w14:textId="77777777" w:rsidR="00E508C6" w:rsidRPr="00540D3D" w:rsidRDefault="00E508C6" w:rsidP="00A426AC">
            <w:pPr>
              <w:widowControl/>
              <w:tabs>
                <w:tab w:val="left" w:pos="0"/>
                <w:tab w:val="left" w:pos="216"/>
                <w:tab w:val="left" w:pos="432"/>
                <w:tab w:val="left" w:pos="648"/>
                <w:tab w:val="left" w:pos="864"/>
                <w:tab w:val="left" w:pos="1080"/>
                <w:tab w:val="left" w:pos="1296"/>
                <w:tab w:val="left" w:pos="1512"/>
                <w:tab w:val="left" w:pos="1728"/>
                <w:tab w:val="left" w:pos="1944"/>
              </w:tabs>
              <w:suppressAutoHyphens/>
              <w:ind w:left="200" w:hanging="200"/>
              <w:rPr>
                <w:szCs w:val="20"/>
              </w:rPr>
            </w:pPr>
          </w:p>
        </w:tc>
        <w:tc>
          <w:tcPr>
            <w:tcW w:w="3037" w:type="pct"/>
            <w:tcBorders>
              <w:top w:val="nil"/>
              <w:left w:val="nil"/>
              <w:bottom w:val="nil"/>
              <w:right w:val="nil"/>
            </w:tcBorders>
          </w:tcPr>
          <w:p w14:paraId="69E05F1B" w14:textId="77777777" w:rsidR="00E508C6" w:rsidRPr="00540D3D" w:rsidRDefault="00E508C6" w:rsidP="000F5CFB">
            <w:pPr>
              <w:widowControl/>
              <w:tabs>
                <w:tab w:val="left" w:pos="0"/>
                <w:tab w:val="left" w:pos="216"/>
                <w:tab w:val="left" w:pos="432"/>
                <w:tab w:val="left" w:pos="648"/>
                <w:tab w:val="left" w:pos="864"/>
                <w:tab w:val="left" w:pos="1080"/>
                <w:tab w:val="left" w:pos="1296"/>
                <w:tab w:val="left" w:pos="1512"/>
                <w:tab w:val="left" w:pos="1728"/>
                <w:tab w:val="left" w:pos="1944"/>
              </w:tabs>
              <w:suppressAutoHyphens/>
              <w:rPr>
                <w:szCs w:val="20"/>
              </w:rPr>
            </w:pPr>
          </w:p>
          <w:p w14:paraId="5FAD723D" w14:textId="2FFFBC71" w:rsidR="00E17386" w:rsidRDefault="00E17386" w:rsidP="000F5CFB">
            <w:pPr>
              <w:widowControl/>
              <w:tabs>
                <w:tab w:val="left" w:pos="0"/>
                <w:tab w:val="left" w:pos="216"/>
                <w:tab w:val="left" w:pos="432"/>
                <w:tab w:val="left" w:pos="648"/>
                <w:tab w:val="left" w:pos="864"/>
                <w:tab w:val="left" w:pos="1080"/>
                <w:tab w:val="left" w:pos="1296"/>
                <w:tab w:val="left" w:pos="1512"/>
                <w:tab w:val="left" w:pos="1728"/>
                <w:tab w:val="left" w:pos="1944"/>
              </w:tabs>
              <w:suppressAutoHyphens/>
              <w:rPr>
                <w:szCs w:val="20"/>
              </w:rPr>
            </w:pPr>
          </w:p>
          <w:p w14:paraId="105C6316" w14:textId="77777777" w:rsidR="00707323" w:rsidRDefault="00707323" w:rsidP="00707323">
            <w:pPr>
              <w:pStyle w:val="Signature"/>
              <w:ind w:left="0"/>
              <w:jc w:val="both"/>
            </w:pPr>
            <w:r>
              <w:t>/s/ Wayne R. Fischer</w:t>
            </w:r>
          </w:p>
          <w:p w14:paraId="6CF879A4" w14:textId="4352011C" w:rsidR="00E76AF7" w:rsidRPr="00875AD7" w:rsidRDefault="00E76AF7" w:rsidP="00E76AF7">
            <w:pPr>
              <w:widowControl/>
              <w:tabs>
                <w:tab w:val="left" w:pos="0"/>
                <w:tab w:val="left" w:pos="216"/>
                <w:tab w:val="left" w:pos="432"/>
                <w:tab w:val="left" w:pos="648"/>
                <w:tab w:val="left" w:pos="864"/>
                <w:tab w:val="left" w:pos="1080"/>
                <w:tab w:val="left" w:pos="1296"/>
                <w:tab w:val="left" w:pos="1512"/>
                <w:tab w:val="left" w:pos="1728"/>
                <w:tab w:val="left" w:pos="1944"/>
              </w:tabs>
              <w:suppressAutoHyphens/>
              <w:rPr>
                <w:szCs w:val="20"/>
              </w:rPr>
            </w:pPr>
            <w:r w:rsidRPr="00875AD7">
              <w:rPr>
                <w:szCs w:val="20"/>
              </w:rPr>
              <w:t>Wayne R. Fischer</w:t>
            </w:r>
          </w:p>
          <w:p w14:paraId="1C04696D" w14:textId="135F72E8" w:rsidR="00E508C6" w:rsidRPr="00540D3D" w:rsidRDefault="00E76AF7" w:rsidP="00E76AF7">
            <w:pPr>
              <w:pStyle w:val="Signature"/>
              <w:ind w:left="0"/>
            </w:pPr>
            <w:r>
              <w:t xml:space="preserve">Corporate </w:t>
            </w:r>
            <w:r w:rsidRPr="00540D3D">
              <w:t>Secretary</w:t>
            </w:r>
            <w:r w:rsidR="00E508C6" w:rsidRPr="00540D3D">
              <w:br/>
            </w:r>
          </w:p>
        </w:tc>
      </w:tr>
    </w:tbl>
    <w:p w14:paraId="12321A70" w14:textId="77777777" w:rsidR="00E76AF7" w:rsidRPr="00540D3D" w:rsidRDefault="00E76AF7" w:rsidP="00E76AF7">
      <w:pPr>
        <w:widowControl/>
        <w:tabs>
          <w:tab w:val="left" w:pos="-720"/>
        </w:tabs>
        <w:suppressAutoHyphens/>
        <w:rPr>
          <w:szCs w:val="20"/>
        </w:rPr>
      </w:pPr>
      <w:r w:rsidRPr="00875AD7">
        <w:rPr>
          <w:szCs w:val="20"/>
        </w:rPr>
        <w:t>Sidney, Nebraska</w:t>
      </w:r>
    </w:p>
    <w:p w14:paraId="272CFCDA" w14:textId="0DB84B90" w:rsidR="00E76AF7" w:rsidRPr="00540D3D" w:rsidRDefault="00E76AF7" w:rsidP="00E76AF7">
      <w:pPr>
        <w:widowControl/>
        <w:tabs>
          <w:tab w:val="left" w:pos="-720"/>
        </w:tabs>
        <w:suppressAutoHyphens/>
        <w:rPr>
          <w:szCs w:val="20"/>
        </w:rPr>
      </w:pPr>
      <w:r>
        <w:rPr>
          <w:szCs w:val="20"/>
        </w:rPr>
        <w:t xml:space="preserve">April </w:t>
      </w:r>
      <w:r w:rsidR="00140C88">
        <w:rPr>
          <w:szCs w:val="20"/>
        </w:rPr>
        <w:t>27</w:t>
      </w:r>
      <w:r>
        <w:rPr>
          <w:szCs w:val="20"/>
        </w:rPr>
        <w:t>, 20</w:t>
      </w:r>
      <w:r w:rsidR="00C62DE4">
        <w:rPr>
          <w:szCs w:val="20"/>
        </w:rPr>
        <w:t>20</w:t>
      </w:r>
    </w:p>
    <w:p w14:paraId="43B532B5" w14:textId="77777777" w:rsidR="00700552" w:rsidRDefault="00700552" w:rsidP="00E508C6">
      <w:pPr>
        <w:rPr>
          <w:szCs w:val="20"/>
        </w:rPr>
      </w:pPr>
    </w:p>
    <w:p w14:paraId="1967343B" w14:textId="77777777" w:rsidR="00700552" w:rsidRPr="00540D3D" w:rsidRDefault="00700552" w:rsidP="00700552">
      <w:pPr>
        <w:pStyle w:val="Heading1"/>
        <w:keepNext w:val="0"/>
        <w:jc w:val="center"/>
        <w:rPr>
          <w:rFonts w:ascii="Times New Roman" w:hAnsi="Times New Roman"/>
          <w:sz w:val="20"/>
          <w:szCs w:val="20"/>
        </w:rPr>
      </w:pPr>
      <w:r w:rsidRPr="00540D3D">
        <w:rPr>
          <w:rFonts w:ascii="Times New Roman" w:hAnsi="Times New Roman"/>
          <w:sz w:val="20"/>
          <w:szCs w:val="20"/>
        </w:rPr>
        <w:t>IMPORTANT NOTICE REGARDING THE AVAILABILITY OF PROXY MATERIALS FOR THE ANNUAL MEETING</w:t>
      </w:r>
    </w:p>
    <w:p w14:paraId="274B732F" w14:textId="77777777" w:rsidR="00700552" w:rsidRPr="00540D3D" w:rsidRDefault="00700552" w:rsidP="00700552">
      <w:pPr>
        <w:jc w:val="center"/>
        <w:rPr>
          <w:b/>
          <w:szCs w:val="20"/>
        </w:rPr>
      </w:pPr>
    </w:p>
    <w:p w14:paraId="148E8AF3" w14:textId="658A8F9A" w:rsidR="0042691B" w:rsidRPr="001727F2" w:rsidRDefault="00700552" w:rsidP="001727F2">
      <w:pPr>
        <w:ind w:firstLine="720"/>
        <w:rPr>
          <w:b/>
        </w:rPr>
      </w:pPr>
      <w:r w:rsidRPr="00540D3D">
        <w:rPr>
          <w:szCs w:val="20"/>
        </w:rPr>
        <w:t xml:space="preserve">The Notice, Proxy Statement, Proxy Card and </w:t>
      </w:r>
      <w:r>
        <w:rPr>
          <w:szCs w:val="20"/>
        </w:rPr>
        <w:t>20</w:t>
      </w:r>
      <w:r w:rsidR="00140C88">
        <w:rPr>
          <w:szCs w:val="20"/>
        </w:rPr>
        <w:t>19</w:t>
      </w:r>
      <w:r>
        <w:rPr>
          <w:szCs w:val="20"/>
        </w:rPr>
        <w:t xml:space="preserve"> </w:t>
      </w:r>
      <w:r w:rsidRPr="00540D3D">
        <w:rPr>
          <w:szCs w:val="20"/>
        </w:rPr>
        <w:t xml:space="preserve">Annual Report </w:t>
      </w:r>
      <w:r w:rsidR="009B119A">
        <w:rPr>
          <w:szCs w:val="20"/>
        </w:rPr>
        <w:t xml:space="preserve">on Form 10-K </w:t>
      </w:r>
      <w:r w:rsidRPr="00540D3D">
        <w:rPr>
          <w:szCs w:val="20"/>
        </w:rPr>
        <w:t xml:space="preserve">are available at </w:t>
      </w:r>
      <w:hyperlink r:id="rId17" w:history="1">
        <w:r w:rsidR="00314258">
          <w:rPr>
            <w:rStyle w:val="Hyperlink"/>
          </w:rPr>
          <w:t>www.Annualgeneralmeetings.com</w:t>
        </w:r>
      </w:hyperlink>
    </w:p>
    <w:sectPr w:rsidR="0042691B" w:rsidRPr="001727F2" w:rsidSect="0089217D">
      <w:footerReference w:type="default" r:id="rId18"/>
      <w:footerReference w:type="firs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B993E" w14:textId="77777777" w:rsidR="00623C96" w:rsidRDefault="00623C96" w:rsidP="00E508C6">
      <w:pPr>
        <w:rPr>
          <w:noProof/>
        </w:rPr>
      </w:pPr>
      <w:r>
        <w:separator/>
      </w:r>
    </w:p>
  </w:endnote>
  <w:endnote w:type="continuationSeparator" w:id="0">
    <w:p w14:paraId="10DCAB02" w14:textId="77777777" w:rsidR="00623C96" w:rsidRDefault="00623C96" w:rsidP="00E508C6">
      <w:pPr>
        <w:rPr>
          <w:noProof/>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94953" w14:textId="77777777" w:rsidR="006E4385" w:rsidRDefault="006E43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A741D" w14:textId="77777777" w:rsidR="00623C96" w:rsidRPr="0090071B" w:rsidRDefault="00623C96" w:rsidP="0090071B">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FE327" w14:textId="77777777" w:rsidR="006E4385" w:rsidRDefault="006E43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D95D7" w14:textId="77777777" w:rsidR="00623C96" w:rsidRPr="00E508C6" w:rsidRDefault="00623C96" w:rsidP="00E508C6">
    <w:pPr>
      <w:pStyle w:val="Footer"/>
    </w:pPr>
    <w:r w:rsidRPr="00E508C6">
      <w:tab/>
    </w:r>
  </w:p>
  <w:p w14:paraId="060A11FB" w14:textId="77777777" w:rsidR="00623C96" w:rsidRPr="00E508C6" w:rsidRDefault="00623C96" w:rsidP="00A426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B36FD" w14:textId="767A29CC" w:rsidR="00623C96" w:rsidRPr="0089217D" w:rsidRDefault="00623C96" w:rsidP="0089217D">
    <w:pPr>
      <w:pStyle w:val="Footer"/>
    </w:pPr>
    <w:r w:rsidRPr="0089217D">
      <w:rPr>
        <w:noProof/>
        <w:sz w:val="16"/>
      </w:rPr>
      <w:tab/>
    </w:r>
    <w:sdt>
      <w:sdtPr>
        <w:id w:val="-680344148"/>
        <w:docPartObj>
          <w:docPartGallery w:val="Page Numbers (Bottom of Page)"/>
          <w:docPartUnique/>
        </w:docPartObj>
      </w:sdtPr>
      <w:sdtEndPr/>
      <w:sdtContent>
        <w:r>
          <w:fldChar w:fldCharType="begin"/>
        </w:r>
        <w:r>
          <w:instrText xml:space="preserve"> PAGE   \* MERGEFORMAT </w:instrText>
        </w:r>
        <w:r>
          <w:fldChar w:fldCharType="separate"/>
        </w:r>
        <w:r>
          <w:rPr>
            <w:noProof/>
          </w:rPr>
          <w:t>3</w:t>
        </w:r>
        <w:r>
          <w:rPr>
            <w:noProof/>
          </w:rPr>
          <w:fldChar w:fldCharType="end"/>
        </w:r>
      </w:sdtContent>
    </w:sdt>
  </w:p>
  <w:p w14:paraId="1679711D" w14:textId="77777777" w:rsidR="00623C96" w:rsidRPr="0089217D" w:rsidRDefault="00623C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8735752"/>
      <w:docPartObj>
        <w:docPartGallery w:val="Page Numbers (Bottom of Page)"/>
        <w:docPartUnique/>
      </w:docPartObj>
    </w:sdtPr>
    <w:sdtEndPr>
      <w:rPr>
        <w:noProof/>
      </w:rPr>
    </w:sdtEndPr>
    <w:sdtContent>
      <w:p w14:paraId="14EFD836" w14:textId="3EBAE1FB" w:rsidR="00623C96" w:rsidRDefault="00623C9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0465DEB" w14:textId="77777777" w:rsidR="00623C96" w:rsidRPr="0090071B" w:rsidRDefault="00623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0B7BC" w14:textId="77777777" w:rsidR="00623C96" w:rsidRDefault="00623C96" w:rsidP="00E508C6">
      <w:pPr>
        <w:rPr>
          <w:noProof/>
        </w:rPr>
      </w:pPr>
      <w:r>
        <w:rPr>
          <w:noProof/>
        </w:rPr>
        <w:separator/>
      </w:r>
    </w:p>
  </w:footnote>
  <w:footnote w:type="continuationSeparator" w:id="0">
    <w:p w14:paraId="5051C1D2" w14:textId="77777777" w:rsidR="00623C96" w:rsidRDefault="00623C96" w:rsidP="00E508C6">
      <w:pPr>
        <w:rPr>
          <w:noProof/>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79471" w14:textId="77777777" w:rsidR="006E4385" w:rsidRDefault="006E43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6B621" w14:textId="77777777" w:rsidR="006E4385" w:rsidRDefault="006E43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D05B6" w14:textId="77777777" w:rsidR="006E4385" w:rsidRDefault="006E4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CA86D7E"/>
    <w:lvl w:ilvl="0">
      <w:start w:val="1"/>
      <w:numFmt w:val="bullet"/>
      <w:pStyle w:val="ListBullet"/>
      <w:lvlText w:val=""/>
      <w:lvlJc w:val="left"/>
      <w:pPr>
        <w:tabs>
          <w:tab w:val="num" w:pos="1080"/>
        </w:tabs>
        <w:ind w:left="1080" w:hanging="360"/>
      </w:pPr>
      <w:rPr>
        <w:rFonts w:ascii="Symbol" w:hAnsi="Symbol" w:hint="default"/>
        <w:sz w:val="20"/>
      </w:rPr>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1EF6B0E"/>
    <w:multiLevelType w:val="hybridMultilevel"/>
    <w:tmpl w:val="94249D1C"/>
    <w:lvl w:ilvl="0" w:tplc="14D459D8">
      <w:start w:val="1"/>
      <w:numFmt w:val="lowerRoman"/>
      <w:lvlText w:val="(%1)"/>
      <w:lvlJc w:val="left"/>
      <w:pPr>
        <w:tabs>
          <w:tab w:val="num" w:pos="5760"/>
        </w:tabs>
        <w:ind w:left="216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C44AE4"/>
    <w:multiLevelType w:val="hybridMultilevel"/>
    <w:tmpl w:val="FF981D7C"/>
    <w:lvl w:ilvl="0" w:tplc="B4C2F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56F9E"/>
    <w:multiLevelType w:val="hybridMultilevel"/>
    <w:tmpl w:val="4192E8C0"/>
    <w:lvl w:ilvl="0" w:tplc="C166ED8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1311B"/>
    <w:multiLevelType w:val="hybridMultilevel"/>
    <w:tmpl w:val="3E50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769E6"/>
    <w:multiLevelType w:val="hybridMultilevel"/>
    <w:tmpl w:val="CEC26614"/>
    <w:lvl w:ilvl="0" w:tplc="AE5ED692">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21A870DB"/>
    <w:multiLevelType w:val="hybridMultilevel"/>
    <w:tmpl w:val="3AE25E7C"/>
    <w:lvl w:ilvl="0" w:tplc="959E4130">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8" w15:restartNumberingAfterBreak="0">
    <w:nsid w:val="2B3E189B"/>
    <w:multiLevelType w:val="hybridMultilevel"/>
    <w:tmpl w:val="AD52AE8C"/>
    <w:lvl w:ilvl="0" w:tplc="67ACC8FA">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15:restartNumberingAfterBreak="0">
    <w:nsid w:val="3152611E"/>
    <w:multiLevelType w:val="hybridMultilevel"/>
    <w:tmpl w:val="EF820776"/>
    <w:lvl w:ilvl="0" w:tplc="818AF35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1B600E"/>
    <w:multiLevelType w:val="hybridMultilevel"/>
    <w:tmpl w:val="EF820776"/>
    <w:lvl w:ilvl="0" w:tplc="818AF35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42F3F0B"/>
    <w:multiLevelType w:val="hybridMultilevel"/>
    <w:tmpl w:val="3AE25E7C"/>
    <w:lvl w:ilvl="0" w:tplc="959E4130">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2" w15:restartNumberingAfterBreak="0">
    <w:nsid w:val="426E2C5B"/>
    <w:multiLevelType w:val="hybridMultilevel"/>
    <w:tmpl w:val="B2F60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15124D"/>
    <w:multiLevelType w:val="hybridMultilevel"/>
    <w:tmpl w:val="8D2EB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7C6CEE"/>
    <w:multiLevelType w:val="hybridMultilevel"/>
    <w:tmpl w:val="F7AC06AA"/>
    <w:lvl w:ilvl="0" w:tplc="F544BE8A">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716A2B"/>
    <w:multiLevelType w:val="hybridMultilevel"/>
    <w:tmpl w:val="25E4E050"/>
    <w:lvl w:ilvl="0" w:tplc="D750AA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1F2A85"/>
    <w:multiLevelType w:val="hybridMultilevel"/>
    <w:tmpl w:val="DEA2A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BF702B5"/>
    <w:multiLevelType w:val="hybridMultilevel"/>
    <w:tmpl w:val="7F2EAB06"/>
    <w:lvl w:ilvl="0" w:tplc="3F2000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14643B"/>
    <w:multiLevelType w:val="hybridMultilevel"/>
    <w:tmpl w:val="4D08AD94"/>
    <w:lvl w:ilvl="0" w:tplc="397CD2CA">
      <w:numFmt w:val="bullet"/>
      <w:lvlText w:val="•"/>
      <w:lvlJc w:val="left"/>
      <w:pPr>
        <w:ind w:left="1350" w:hanging="63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66E6F94"/>
    <w:multiLevelType w:val="hybridMultilevel"/>
    <w:tmpl w:val="9A6EE8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8D076C9"/>
    <w:multiLevelType w:val="hybridMultilevel"/>
    <w:tmpl w:val="DF8453D6"/>
    <w:lvl w:ilvl="0" w:tplc="1E46B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722678"/>
    <w:multiLevelType w:val="hybridMultilevel"/>
    <w:tmpl w:val="02DAAF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C97589D"/>
    <w:multiLevelType w:val="hybridMultilevel"/>
    <w:tmpl w:val="3AE25E7C"/>
    <w:lvl w:ilvl="0" w:tplc="959E4130">
      <w:start w:val="1"/>
      <w:numFmt w:val="decimal"/>
      <w:lvlText w:val="(%1)"/>
      <w:lvlJc w:val="left"/>
      <w:pPr>
        <w:ind w:left="36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3" w15:restartNumberingAfterBreak="0">
    <w:nsid w:val="6EC2469D"/>
    <w:multiLevelType w:val="hybridMultilevel"/>
    <w:tmpl w:val="34946010"/>
    <w:lvl w:ilvl="0" w:tplc="F544BE8A">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1285F3C"/>
    <w:multiLevelType w:val="hybridMultilevel"/>
    <w:tmpl w:val="E5465042"/>
    <w:lvl w:ilvl="0" w:tplc="92DC9F8A">
      <w:start w:val="1"/>
      <w:numFmt w:val="decimal"/>
      <w:lvlText w:val="(%1)"/>
      <w:lvlJc w:val="left"/>
      <w:pPr>
        <w:ind w:left="1440" w:hanging="54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742A4445"/>
    <w:multiLevelType w:val="hybridMultilevel"/>
    <w:tmpl w:val="06343D0C"/>
    <w:lvl w:ilvl="0" w:tplc="261EC9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C47CE4"/>
    <w:multiLevelType w:val="hybridMultilevel"/>
    <w:tmpl w:val="56C67E94"/>
    <w:lvl w:ilvl="0" w:tplc="634E1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70279D"/>
    <w:multiLevelType w:val="hybridMultilevel"/>
    <w:tmpl w:val="399C63DE"/>
    <w:lvl w:ilvl="0" w:tplc="71FC3F4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7BF24E4D"/>
    <w:multiLevelType w:val="hybridMultilevel"/>
    <w:tmpl w:val="116C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632EF8"/>
    <w:multiLevelType w:val="hybridMultilevel"/>
    <w:tmpl w:val="61C06740"/>
    <w:lvl w:ilvl="0" w:tplc="C748972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1"/>
  </w:num>
  <w:num w:numId="2">
    <w:abstractNumId w:val="23"/>
  </w:num>
  <w:num w:numId="3">
    <w:abstractNumId w:val="15"/>
  </w:num>
  <w:num w:numId="4">
    <w:abstractNumId w:val="19"/>
  </w:num>
  <w:num w:numId="5">
    <w:abstractNumId w:val="27"/>
  </w:num>
  <w:num w:numId="6">
    <w:abstractNumId w:val="9"/>
  </w:num>
  <w:num w:numId="7">
    <w:abstractNumId w:val="20"/>
  </w:num>
  <w:num w:numId="8">
    <w:abstractNumId w:val="10"/>
  </w:num>
  <w:num w:numId="9">
    <w:abstractNumId w:val="25"/>
  </w:num>
  <w:num w:numId="10">
    <w:abstractNumId w:val="17"/>
  </w:num>
  <w:num w:numId="11">
    <w:abstractNumId w:val="2"/>
  </w:num>
  <w:num w:numId="12">
    <w:abstractNumId w:val="22"/>
  </w:num>
  <w:num w:numId="13">
    <w:abstractNumId w:val="26"/>
  </w:num>
  <w:num w:numId="14">
    <w:abstractNumId w:val="8"/>
  </w:num>
  <w:num w:numId="15">
    <w:abstractNumId w:val="29"/>
  </w:num>
  <w:num w:numId="16">
    <w:abstractNumId w:val="13"/>
  </w:num>
  <w:num w:numId="17">
    <w:abstractNumId w:val="7"/>
  </w:num>
  <w:num w:numId="18">
    <w:abstractNumId w:val="5"/>
  </w:num>
  <w:num w:numId="19">
    <w:abstractNumId w:val="11"/>
  </w:num>
  <w:num w:numId="20">
    <w:abstractNumId w:val="12"/>
  </w:num>
  <w:num w:numId="21">
    <w:abstractNumId w:val="28"/>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4"/>
  </w:num>
  <w:num w:numId="25">
    <w:abstractNumId w:val="16"/>
  </w:num>
  <w:num w:numId="26">
    <w:abstractNumId w:val="18"/>
  </w:num>
  <w:num w:numId="27">
    <w:abstractNumId w:val="3"/>
  </w:num>
  <w:num w:numId="28">
    <w:abstractNumId w:val="6"/>
  </w:num>
  <w:num w:numId="29">
    <w:abstractNumId w:val="0"/>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CE979FBD-3B61-4732-AB51-88E3EF298EAB}"/>
    <w:docVar w:name="dgnword-eventsink" w:val="707302880"/>
  </w:docVars>
  <w:rsids>
    <w:rsidRoot w:val="00E508C6"/>
    <w:rsid w:val="000002B9"/>
    <w:rsid w:val="00005F77"/>
    <w:rsid w:val="000060BA"/>
    <w:rsid w:val="00007765"/>
    <w:rsid w:val="00007866"/>
    <w:rsid w:val="00013F0D"/>
    <w:rsid w:val="000206C3"/>
    <w:rsid w:val="00022E0E"/>
    <w:rsid w:val="000305DD"/>
    <w:rsid w:val="00030F63"/>
    <w:rsid w:val="00033448"/>
    <w:rsid w:val="00047AA4"/>
    <w:rsid w:val="000519DA"/>
    <w:rsid w:val="00053C4F"/>
    <w:rsid w:val="00057E25"/>
    <w:rsid w:val="0006160B"/>
    <w:rsid w:val="000654C6"/>
    <w:rsid w:val="00070387"/>
    <w:rsid w:val="000719A9"/>
    <w:rsid w:val="00080764"/>
    <w:rsid w:val="00080985"/>
    <w:rsid w:val="00090BE9"/>
    <w:rsid w:val="00090FAF"/>
    <w:rsid w:val="00091D97"/>
    <w:rsid w:val="000946B6"/>
    <w:rsid w:val="00095669"/>
    <w:rsid w:val="000A35EA"/>
    <w:rsid w:val="000A49EC"/>
    <w:rsid w:val="000A5934"/>
    <w:rsid w:val="000A6663"/>
    <w:rsid w:val="000B3343"/>
    <w:rsid w:val="000B635F"/>
    <w:rsid w:val="000C0088"/>
    <w:rsid w:val="000C19DB"/>
    <w:rsid w:val="000C37D9"/>
    <w:rsid w:val="000C4898"/>
    <w:rsid w:val="000D18A7"/>
    <w:rsid w:val="000D2DE0"/>
    <w:rsid w:val="000E0F40"/>
    <w:rsid w:val="000E46E5"/>
    <w:rsid w:val="000F5CFB"/>
    <w:rsid w:val="000F615C"/>
    <w:rsid w:val="0011096A"/>
    <w:rsid w:val="001219A2"/>
    <w:rsid w:val="001251FE"/>
    <w:rsid w:val="00126E8A"/>
    <w:rsid w:val="00132226"/>
    <w:rsid w:val="00132E08"/>
    <w:rsid w:val="00135366"/>
    <w:rsid w:val="00135C50"/>
    <w:rsid w:val="00136F20"/>
    <w:rsid w:val="001404FD"/>
    <w:rsid w:val="00140C88"/>
    <w:rsid w:val="00142BF7"/>
    <w:rsid w:val="00160864"/>
    <w:rsid w:val="00162D17"/>
    <w:rsid w:val="001664BA"/>
    <w:rsid w:val="001674FC"/>
    <w:rsid w:val="00171813"/>
    <w:rsid w:val="00172455"/>
    <w:rsid w:val="001727F2"/>
    <w:rsid w:val="00175D53"/>
    <w:rsid w:val="00177550"/>
    <w:rsid w:val="00177598"/>
    <w:rsid w:val="00177806"/>
    <w:rsid w:val="00182EC4"/>
    <w:rsid w:val="00184BDC"/>
    <w:rsid w:val="001866C3"/>
    <w:rsid w:val="0019036E"/>
    <w:rsid w:val="00191B9E"/>
    <w:rsid w:val="00193FB2"/>
    <w:rsid w:val="001A0C10"/>
    <w:rsid w:val="001A3D14"/>
    <w:rsid w:val="001A4792"/>
    <w:rsid w:val="001A5903"/>
    <w:rsid w:val="001A75E2"/>
    <w:rsid w:val="001B15FB"/>
    <w:rsid w:val="001B2366"/>
    <w:rsid w:val="001B6068"/>
    <w:rsid w:val="001B6364"/>
    <w:rsid w:val="001C1796"/>
    <w:rsid w:val="001C19D5"/>
    <w:rsid w:val="001C1BD7"/>
    <w:rsid w:val="001C26EF"/>
    <w:rsid w:val="001D2EBD"/>
    <w:rsid w:val="001E2FEA"/>
    <w:rsid w:val="001E3A02"/>
    <w:rsid w:val="001E3B15"/>
    <w:rsid w:val="001E57CE"/>
    <w:rsid w:val="001F1A3A"/>
    <w:rsid w:val="001F4758"/>
    <w:rsid w:val="001F50B1"/>
    <w:rsid w:val="001F56DC"/>
    <w:rsid w:val="001F59D4"/>
    <w:rsid w:val="00203B8F"/>
    <w:rsid w:val="00207F68"/>
    <w:rsid w:val="0021265A"/>
    <w:rsid w:val="00220716"/>
    <w:rsid w:val="00221A77"/>
    <w:rsid w:val="00222518"/>
    <w:rsid w:val="00223F37"/>
    <w:rsid w:val="00230E8B"/>
    <w:rsid w:val="002314CE"/>
    <w:rsid w:val="0023254E"/>
    <w:rsid w:val="00233E60"/>
    <w:rsid w:val="00235FE2"/>
    <w:rsid w:val="00240E79"/>
    <w:rsid w:val="00241F99"/>
    <w:rsid w:val="002436D3"/>
    <w:rsid w:val="0025148B"/>
    <w:rsid w:val="002552BB"/>
    <w:rsid w:val="00263179"/>
    <w:rsid w:val="002641F5"/>
    <w:rsid w:val="00266B6E"/>
    <w:rsid w:val="00270849"/>
    <w:rsid w:val="002754FA"/>
    <w:rsid w:val="002777BA"/>
    <w:rsid w:val="002814F3"/>
    <w:rsid w:val="00281616"/>
    <w:rsid w:val="00284BE7"/>
    <w:rsid w:val="00286B73"/>
    <w:rsid w:val="002A07AB"/>
    <w:rsid w:val="002A60E7"/>
    <w:rsid w:val="002B7290"/>
    <w:rsid w:val="002C3C48"/>
    <w:rsid w:val="002D36A0"/>
    <w:rsid w:val="002D4CDA"/>
    <w:rsid w:val="002D5992"/>
    <w:rsid w:val="002E01B7"/>
    <w:rsid w:val="002F14D3"/>
    <w:rsid w:val="002F29A9"/>
    <w:rsid w:val="002F7F8C"/>
    <w:rsid w:val="003016AD"/>
    <w:rsid w:val="00302B7C"/>
    <w:rsid w:val="003104AC"/>
    <w:rsid w:val="003120FC"/>
    <w:rsid w:val="00314258"/>
    <w:rsid w:val="003164DF"/>
    <w:rsid w:val="0031681F"/>
    <w:rsid w:val="00320E02"/>
    <w:rsid w:val="003246D8"/>
    <w:rsid w:val="00325213"/>
    <w:rsid w:val="00325A2B"/>
    <w:rsid w:val="003261A0"/>
    <w:rsid w:val="00330E69"/>
    <w:rsid w:val="003321E8"/>
    <w:rsid w:val="00333D4A"/>
    <w:rsid w:val="00336F8A"/>
    <w:rsid w:val="00340CFF"/>
    <w:rsid w:val="00343176"/>
    <w:rsid w:val="0034352C"/>
    <w:rsid w:val="00343749"/>
    <w:rsid w:val="003442F6"/>
    <w:rsid w:val="00345E6C"/>
    <w:rsid w:val="00351604"/>
    <w:rsid w:val="0035519A"/>
    <w:rsid w:val="0036405D"/>
    <w:rsid w:val="00364D8E"/>
    <w:rsid w:val="003723E2"/>
    <w:rsid w:val="00373C45"/>
    <w:rsid w:val="0038032E"/>
    <w:rsid w:val="00383DD8"/>
    <w:rsid w:val="00392E5F"/>
    <w:rsid w:val="00393E83"/>
    <w:rsid w:val="003A511B"/>
    <w:rsid w:val="003A52C1"/>
    <w:rsid w:val="003A71CD"/>
    <w:rsid w:val="003A775A"/>
    <w:rsid w:val="003B26B2"/>
    <w:rsid w:val="003B5867"/>
    <w:rsid w:val="003B6B19"/>
    <w:rsid w:val="003B7135"/>
    <w:rsid w:val="003C4414"/>
    <w:rsid w:val="003D359F"/>
    <w:rsid w:val="003D6DB5"/>
    <w:rsid w:val="003E1816"/>
    <w:rsid w:val="003E1BE5"/>
    <w:rsid w:val="003E4BAC"/>
    <w:rsid w:val="003E57E9"/>
    <w:rsid w:val="003E588B"/>
    <w:rsid w:val="003F0D70"/>
    <w:rsid w:val="003F1416"/>
    <w:rsid w:val="003F28EA"/>
    <w:rsid w:val="003F6000"/>
    <w:rsid w:val="003F73B8"/>
    <w:rsid w:val="00404460"/>
    <w:rsid w:val="00423EE1"/>
    <w:rsid w:val="00425A28"/>
    <w:rsid w:val="00426160"/>
    <w:rsid w:val="0042691B"/>
    <w:rsid w:val="00427B7C"/>
    <w:rsid w:val="0043087A"/>
    <w:rsid w:val="00431E1A"/>
    <w:rsid w:val="00432143"/>
    <w:rsid w:val="00441D5C"/>
    <w:rsid w:val="00443C35"/>
    <w:rsid w:val="00445F53"/>
    <w:rsid w:val="00446FF0"/>
    <w:rsid w:val="00455031"/>
    <w:rsid w:val="00457A5A"/>
    <w:rsid w:val="00457BDB"/>
    <w:rsid w:val="004656FA"/>
    <w:rsid w:val="00465942"/>
    <w:rsid w:val="00470842"/>
    <w:rsid w:val="00472B4F"/>
    <w:rsid w:val="00473545"/>
    <w:rsid w:val="00474435"/>
    <w:rsid w:val="00474E24"/>
    <w:rsid w:val="0047687F"/>
    <w:rsid w:val="00482F0B"/>
    <w:rsid w:val="004849E8"/>
    <w:rsid w:val="00485C31"/>
    <w:rsid w:val="004860A1"/>
    <w:rsid w:val="00495547"/>
    <w:rsid w:val="00495DFE"/>
    <w:rsid w:val="004A53B7"/>
    <w:rsid w:val="004B2852"/>
    <w:rsid w:val="004C2503"/>
    <w:rsid w:val="004D0650"/>
    <w:rsid w:val="004D1A85"/>
    <w:rsid w:val="004D28B0"/>
    <w:rsid w:val="004D4583"/>
    <w:rsid w:val="004E02AC"/>
    <w:rsid w:val="004E0360"/>
    <w:rsid w:val="004E40F0"/>
    <w:rsid w:val="004F02ED"/>
    <w:rsid w:val="004F5CA7"/>
    <w:rsid w:val="004F63B3"/>
    <w:rsid w:val="005012E1"/>
    <w:rsid w:val="00504CD5"/>
    <w:rsid w:val="00507D42"/>
    <w:rsid w:val="00507D8D"/>
    <w:rsid w:val="005221C8"/>
    <w:rsid w:val="00524D79"/>
    <w:rsid w:val="00527735"/>
    <w:rsid w:val="005328A9"/>
    <w:rsid w:val="005377E8"/>
    <w:rsid w:val="00540D3D"/>
    <w:rsid w:val="005416D4"/>
    <w:rsid w:val="00543F9C"/>
    <w:rsid w:val="0054456D"/>
    <w:rsid w:val="00544838"/>
    <w:rsid w:val="00545CC1"/>
    <w:rsid w:val="005460CE"/>
    <w:rsid w:val="005518D6"/>
    <w:rsid w:val="00553163"/>
    <w:rsid w:val="00554724"/>
    <w:rsid w:val="00561867"/>
    <w:rsid w:val="005764F3"/>
    <w:rsid w:val="005828C8"/>
    <w:rsid w:val="0058629E"/>
    <w:rsid w:val="00590CCC"/>
    <w:rsid w:val="005946DF"/>
    <w:rsid w:val="005A0A74"/>
    <w:rsid w:val="005A5A77"/>
    <w:rsid w:val="005A7971"/>
    <w:rsid w:val="005B2267"/>
    <w:rsid w:val="005B2980"/>
    <w:rsid w:val="005C177B"/>
    <w:rsid w:val="005C254A"/>
    <w:rsid w:val="005D6F34"/>
    <w:rsid w:val="005E0551"/>
    <w:rsid w:val="005E05A7"/>
    <w:rsid w:val="005E4714"/>
    <w:rsid w:val="005E7226"/>
    <w:rsid w:val="005F2511"/>
    <w:rsid w:val="005F3D33"/>
    <w:rsid w:val="005F4599"/>
    <w:rsid w:val="005F4E79"/>
    <w:rsid w:val="005F5334"/>
    <w:rsid w:val="005F793B"/>
    <w:rsid w:val="00602600"/>
    <w:rsid w:val="00603A1B"/>
    <w:rsid w:val="00611D79"/>
    <w:rsid w:val="006168AD"/>
    <w:rsid w:val="00623C96"/>
    <w:rsid w:val="006245CC"/>
    <w:rsid w:val="00626468"/>
    <w:rsid w:val="006302ED"/>
    <w:rsid w:val="00633E8C"/>
    <w:rsid w:val="00635CD7"/>
    <w:rsid w:val="006417AB"/>
    <w:rsid w:val="006426D0"/>
    <w:rsid w:val="006438C0"/>
    <w:rsid w:val="00666D5C"/>
    <w:rsid w:val="00680B46"/>
    <w:rsid w:val="00681F7F"/>
    <w:rsid w:val="00683513"/>
    <w:rsid w:val="006837AB"/>
    <w:rsid w:val="00690923"/>
    <w:rsid w:val="00691B39"/>
    <w:rsid w:val="006941F3"/>
    <w:rsid w:val="006954F2"/>
    <w:rsid w:val="006976BF"/>
    <w:rsid w:val="006A0FC4"/>
    <w:rsid w:val="006B02D4"/>
    <w:rsid w:val="006B59CF"/>
    <w:rsid w:val="006B72C1"/>
    <w:rsid w:val="006C2538"/>
    <w:rsid w:val="006C5474"/>
    <w:rsid w:val="006C5E65"/>
    <w:rsid w:val="006D14E9"/>
    <w:rsid w:val="006D49AD"/>
    <w:rsid w:val="006E4385"/>
    <w:rsid w:val="006E74C8"/>
    <w:rsid w:val="006E7660"/>
    <w:rsid w:val="006E7A5A"/>
    <w:rsid w:val="006F1599"/>
    <w:rsid w:val="006F6D1A"/>
    <w:rsid w:val="006F6EF2"/>
    <w:rsid w:val="00700552"/>
    <w:rsid w:val="007045D0"/>
    <w:rsid w:val="007052DF"/>
    <w:rsid w:val="00707323"/>
    <w:rsid w:val="00710604"/>
    <w:rsid w:val="00710A39"/>
    <w:rsid w:val="007237E8"/>
    <w:rsid w:val="00726DC5"/>
    <w:rsid w:val="00727DA6"/>
    <w:rsid w:val="00727EC8"/>
    <w:rsid w:val="0073273E"/>
    <w:rsid w:val="00733167"/>
    <w:rsid w:val="00747D83"/>
    <w:rsid w:val="00750319"/>
    <w:rsid w:val="007516C8"/>
    <w:rsid w:val="007531EC"/>
    <w:rsid w:val="007605D2"/>
    <w:rsid w:val="00764A78"/>
    <w:rsid w:val="007679E3"/>
    <w:rsid w:val="00773E28"/>
    <w:rsid w:val="00774069"/>
    <w:rsid w:val="00774EC1"/>
    <w:rsid w:val="0077515B"/>
    <w:rsid w:val="00777FE9"/>
    <w:rsid w:val="007802EA"/>
    <w:rsid w:val="007813C6"/>
    <w:rsid w:val="007838F4"/>
    <w:rsid w:val="007859C7"/>
    <w:rsid w:val="00796C3E"/>
    <w:rsid w:val="0079774E"/>
    <w:rsid w:val="007A1503"/>
    <w:rsid w:val="007B4B64"/>
    <w:rsid w:val="007B502F"/>
    <w:rsid w:val="007C18A9"/>
    <w:rsid w:val="007C49E8"/>
    <w:rsid w:val="007D4187"/>
    <w:rsid w:val="007D4B68"/>
    <w:rsid w:val="007E1D30"/>
    <w:rsid w:val="007E4D02"/>
    <w:rsid w:val="007E5986"/>
    <w:rsid w:val="007F15CF"/>
    <w:rsid w:val="007F6F54"/>
    <w:rsid w:val="007F72BD"/>
    <w:rsid w:val="00801FCC"/>
    <w:rsid w:val="008027ED"/>
    <w:rsid w:val="00802E5F"/>
    <w:rsid w:val="00802EDF"/>
    <w:rsid w:val="008057A3"/>
    <w:rsid w:val="00810797"/>
    <w:rsid w:val="008116EB"/>
    <w:rsid w:val="00811AC1"/>
    <w:rsid w:val="00814A58"/>
    <w:rsid w:val="00815294"/>
    <w:rsid w:val="00815DC9"/>
    <w:rsid w:val="00820E3E"/>
    <w:rsid w:val="0082144C"/>
    <w:rsid w:val="00824E1E"/>
    <w:rsid w:val="00836DBF"/>
    <w:rsid w:val="00840CF8"/>
    <w:rsid w:val="008433B4"/>
    <w:rsid w:val="00843B0E"/>
    <w:rsid w:val="00844094"/>
    <w:rsid w:val="00846C28"/>
    <w:rsid w:val="00850558"/>
    <w:rsid w:val="008513EC"/>
    <w:rsid w:val="00853BFF"/>
    <w:rsid w:val="0087011F"/>
    <w:rsid w:val="008722AF"/>
    <w:rsid w:val="00872A00"/>
    <w:rsid w:val="00875AD7"/>
    <w:rsid w:val="00877772"/>
    <w:rsid w:val="0088708F"/>
    <w:rsid w:val="00887AFE"/>
    <w:rsid w:val="0089217D"/>
    <w:rsid w:val="00892B7F"/>
    <w:rsid w:val="0089679F"/>
    <w:rsid w:val="008A097E"/>
    <w:rsid w:val="008A1494"/>
    <w:rsid w:val="008A2691"/>
    <w:rsid w:val="008A491E"/>
    <w:rsid w:val="008A6626"/>
    <w:rsid w:val="008A743E"/>
    <w:rsid w:val="008B5F93"/>
    <w:rsid w:val="008C17C1"/>
    <w:rsid w:val="008C2557"/>
    <w:rsid w:val="008C27A1"/>
    <w:rsid w:val="008D0335"/>
    <w:rsid w:val="008D3645"/>
    <w:rsid w:val="008D7451"/>
    <w:rsid w:val="008D7A60"/>
    <w:rsid w:val="008E3EDA"/>
    <w:rsid w:val="008F2AA7"/>
    <w:rsid w:val="0090071B"/>
    <w:rsid w:val="00900B35"/>
    <w:rsid w:val="00907DF3"/>
    <w:rsid w:val="00921A6F"/>
    <w:rsid w:val="009260EE"/>
    <w:rsid w:val="0093029F"/>
    <w:rsid w:val="009314F7"/>
    <w:rsid w:val="00931A08"/>
    <w:rsid w:val="0093221A"/>
    <w:rsid w:val="009368B7"/>
    <w:rsid w:val="00940DFA"/>
    <w:rsid w:val="00942FB2"/>
    <w:rsid w:val="00943706"/>
    <w:rsid w:val="0094416F"/>
    <w:rsid w:val="009453D5"/>
    <w:rsid w:val="00950C18"/>
    <w:rsid w:val="00953F36"/>
    <w:rsid w:val="009606B2"/>
    <w:rsid w:val="00963D06"/>
    <w:rsid w:val="00964A5C"/>
    <w:rsid w:val="00965429"/>
    <w:rsid w:val="00970DF1"/>
    <w:rsid w:val="00971D0D"/>
    <w:rsid w:val="009754C6"/>
    <w:rsid w:val="00976494"/>
    <w:rsid w:val="00977665"/>
    <w:rsid w:val="0098684F"/>
    <w:rsid w:val="0099002A"/>
    <w:rsid w:val="00991677"/>
    <w:rsid w:val="00993037"/>
    <w:rsid w:val="00995021"/>
    <w:rsid w:val="0099673C"/>
    <w:rsid w:val="009A0463"/>
    <w:rsid w:val="009A0541"/>
    <w:rsid w:val="009A0AF4"/>
    <w:rsid w:val="009A37E6"/>
    <w:rsid w:val="009A5ECF"/>
    <w:rsid w:val="009B119A"/>
    <w:rsid w:val="009B43D4"/>
    <w:rsid w:val="009B5897"/>
    <w:rsid w:val="009B7E80"/>
    <w:rsid w:val="009C08D1"/>
    <w:rsid w:val="009C274C"/>
    <w:rsid w:val="009C4B72"/>
    <w:rsid w:val="009C54BC"/>
    <w:rsid w:val="009C5923"/>
    <w:rsid w:val="009C7F1E"/>
    <w:rsid w:val="009D0697"/>
    <w:rsid w:val="009D0D86"/>
    <w:rsid w:val="009D299A"/>
    <w:rsid w:val="009D5058"/>
    <w:rsid w:val="009E6D71"/>
    <w:rsid w:val="009F388A"/>
    <w:rsid w:val="009F4B51"/>
    <w:rsid w:val="00A02E83"/>
    <w:rsid w:val="00A065FB"/>
    <w:rsid w:val="00A0784F"/>
    <w:rsid w:val="00A07BD7"/>
    <w:rsid w:val="00A109F1"/>
    <w:rsid w:val="00A11946"/>
    <w:rsid w:val="00A21FB9"/>
    <w:rsid w:val="00A234D9"/>
    <w:rsid w:val="00A264B9"/>
    <w:rsid w:val="00A30A16"/>
    <w:rsid w:val="00A31FF5"/>
    <w:rsid w:val="00A326F6"/>
    <w:rsid w:val="00A33375"/>
    <w:rsid w:val="00A36484"/>
    <w:rsid w:val="00A40DA7"/>
    <w:rsid w:val="00A41554"/>
    <w:rsid w:val="00A41679"/>
    <w:rsid w:val="00A426AC"/>
    <w:rsid w:val="00A50ADA"/>
    <w:rsid w:val="00A51535"/>
    <w:rsid w:val="00A5333C"/>
    <w:rsid w:val="00A56564"/>
    <w:rsid w:val="00A56924"/>
    <w:rsid w:val="00A60F4A"/>
    <w:rsid w:val="00A64302"/>
    <w:rsid w:val="00A65C97"/>
    <w:rsid w:val="00A87E64"/>
    <w:rsid w:val="00A87FD4"/>
    <w:rsid w:val="00A9238D"/>
    <w:rsid w:val="00A9318A"/>
    <w:rsid w:val="00A9343D"/>
    <w:rsid w:val="00AA033E"/>
    <w:rsid w:val="00AA2A56"/>
    <w:rsid w:val="00AA333E"/>
    <w:rsid w:val="00AA540C"/>
    <w:rsid w:val="00AB1144"/>
    <w:rsid w:val="00AB263F"/>
    <w:rsid w:val="00AB5875"/>
    <w:rsid w:val="00AB6A95"/>
    <w:rsid w:val="00AC072F"/>
    <w:rsid w:val="00AC159E"/>
    <w:rsid w:val="00AC3B0E"/>
    <w:rsid w:val="00AC63C3"/>
    <w:rsid w:val="00AD3766"/>
    <w:rsid w:val="00AD6A7F"/>
    <w:rsid w:val="00AE0184"/>
    <w:rsid w:val="00AE0D82"/>
    <w:rsid w:val="00AE5BA7"/>
    <w:rsid w:val="00AE5E9A"/>
    <w:rsid w:val="00AE775F"/>
    <w:rsid w:val="00AF68D1"/>
    <w:rsid w:val="00AF6A16"/>
    <w:rsid w:val="00AF7406"/>
    <w:rsid w:val="00B00C8B"/>
    <w:rsid w:val="00B02F9A"/>
    <w:rsid w:val="00B0787B"/>
    <w:rsid w:val="00B07F31"/>
    <w:rsid w:val="00B1083C"/>
    <w:rsid w:val="00B117E1"/>
    <w:rsid w:val="00B139BE"/>
    <w:rsid w:val="00B13C0C"/>
    <w:rsid w:val="00B1649F"/>
    <w:rsid w:val="00B20205"/>
    <w:rsid w:val="00B210C4"/>
    <w:rsid w:val="00B2271F"/>
    <w:rsid w:val="00B23DFD"/>
    <w:rsid w:val="00B24C28"/>
    <w:rsid w:val="00B271B9"/>
    <w:rsid w:val="00B3195F"/>
    <w:rsid w:val="00B401EC"/>
    <w:rsid w:val="00B43397"/>
    <w:rsid w:val="00B44231"/>
    <w:rsid w:val="00B536CB"/>
    <w:rsid w:val="00B613BB"/>
    <w:rsid w:val="00B622BE"/>
    <w:rsid w:val="00B62F89"/>
    <w:rsid w:val="00B65552"/>
    <w:rsid w:val="00B65ED3"/>
    <w:rsid w:val="00B701DD"/>
    <w:rsid w:val="00B74A77"/>
    <w:rsid w:val="00B754E3"/>
    <w:rsid w:val="00B80427"/>
    <w:rsid w:val="00B8346C"/>
    <w:rsid w:val="00B839FD"/>
    <w:rsid w:val="00B933B5"/>
    <w:rsid w:val="00B94701"/>
    <w:rsid w:val="00BA2001"/>
    <w:rsid w:val="00BA35E2"/>
    <w:rsid w:val="00BA3762"/>
    <w:rsid w:val="00BA728D"/>
    <w:rsid w:val="00BA7702"/>
    <w:rsid w:val="00BB0620"/>
    <w:rsid w:val="00BB6649"/>
    <w:rsid w:val="00BB7B63"/>
    <w:rsid w:val="00BC20AF"/>
    <w:rsid w:val="00BC52E9"/>
    <w:rsid w:val="00BC5390"/>
    <w:rsid w:val="00BC7B55"/>
    <w:rsid w:val="00BD2025"/>
    <w:rsid w:val="00BD3310"/>
    <w:rsid w:val="00BD33A5"/>
    <w:rsid w:val="00BD4B3E"/>
    <w:rsid w:val="00BD4DC8"/>
    <w:rsid w:val="00BD6FAA"/>
    <w:rsid w:val="00BE1ED9"/>
    <w:rsid w:val="00BE600A"/>
    <w:rsid w:val="00BE66DC"/>
    <w:rsid w:val="00BF39E9"/>
    <w:rsid w:val="00BF5FEE"/>
    <w:rsid w:val="00BF67EA"/>
    <w:rsid w:val="00C0493F"/>
    <w:rsid w:val="00C14EA3"/>
    <w:rsid w:val="00C150AB"/>
    <w:rsid w:val="00C15430"/>
    <w:rsid w:val="00C1695E"/>
    <w:rsid w:val="00C16C89"/>
    <w:rsid w:val="00C2182D"/>
    <w:rsid w:val="00C24C50"/>
    <w:rsid w:val="00C24F4F"/>
    <w:rsid w:val="00C309EF"/>
    <w:rsid w:val="00C30D11"/>
    <w:rsid w:val="00C32A35"/>
    <w:rsid w:val="00C36A34"/>
    <w:rsid w:val="00C40A24"/>
    <w:rsid w:val="00C42141"/>
    <w:rsid w:val="00C43F70"/>
    <w:rsid w:val="00C52820"/>
    <w:rsid w:val="00C57667"/>
    <w:rsid w:val="00C62DE4"/>
    <w:rsid w:val="00C646F7"/>
    <w:rsid w:val="00C64A73"/>
    <w:rsid w:val="00C65A9A"/>
    <w:rsid w:val="00C81D30"/>
    <w:rsid w:val="00C825D1"/>
    <w:rsid w:val="00C87F82"/>
    <w:rsid w:val="00C93D25"/>
    <w:rsid w:val="00C94A12"/>
    <w:rsid w:val="00C9548B"/>
    <w:rsid w:val="00C971F9"/>
    <w:rsid w:val="00CA11EF"/>
    <w:rsid w:val="00CA7BD6"/>
    <w:rsid w:val="00CB26DC"/>
    <w:rsid w:val="00CB5B18"/>
    <w:rsid w:val="00CB6731"/>
    <w:rsid w:val="00CC0276"/>
    <w:rsid w:val="00CC06E1"/>
    <w:rsid w:val="00CC42F1"/>
    <w:rsid w:val="00CD4161"/>
    <w:rsid w:val="00CD4844"/>
    <w:rsid w:val="00CD65B9"/>
    <w:rsid w:val="00CE2F2D"/>
    <w:rsid w:val="00CE64E0"/>
    <w:rsid w:val="00CF0233"/>
    <w:rsid w:val="00CF30E1"/>
    <w:rsid w:val="00CF4A8B"/>
    <w:rsid w:val="00CF63DC"/>
    <w:rsid w:val="00CF7A28"/>
    <w:rsid w:val="00CF7BB5"/>
    <w:rsid w:val="00D018C2"/>
    <w:rsid w:val="00D03522"/>
    <w:rsid w:val="00D03F25"/>
    <w:rsid w:val="00D0672B"/>
    <w:rsid w:val="00D1038E"/>
    <w:rsid w:val="00D14D2C"/>
    <w:rsid w:val="00D15918"/>
    <w:rsid w:val="00D23F0D"/>
    <w:rsid w:val="00D27FCB"/>
    <w:rsid w:val="00D302BB"/>
    <w:rsid w:val="00D33E45"/>
    <w:rsid w:val="00D37A05"/>
    <w:rsid w:val="00D42646"/>
    <w:rsid w:val="00D429AA"/>
    <w:rsid w:val="00D504A6"/>
    <w:rsid w:val="00D5197D"/>
    <w:rsid w:val="00D55EFD"/>
    <w:rsid w:val="00D6042F"/>
    <w:rsid w:val="00D63164"/>
    <w:rsid w:val="00D650F4"/>
    <w:rsid w:val="00D756C0"/>
    <w:rsid w:val="00D75EFC"/>
    <w:rsid w:val="00D82341"/>
    <w:rsid w:val="00D85E90"/>
    <w:rsid w:val="00D922C2"/>
    <w:rsid w:val="00D9656B"/>
    <w:rsid w:val="00D97298"/>
    <w:rsid w:val="00DA30B5"/>
    <w:rsid w:val="00DA394A"/>
    <w:rsid w:val="00DA3D97"/>
    <w:rsid w:val="00DA482E"/>
    <w:rsid w:val="00DA587F"/>
    <w:rsid w:val="00DB4DFC"/>
    <w:rsid w:val="00DC00FB"/>
    <w:rsid w:val="00DC10CB"/>
    <w:rsid w:val="00DC4BFC"/>
    <w:rsid w:val="00DC6C00"/>
    <w:rsid w:val="00DD16D3"/>
    <w:rsid w:val="00DD17EE"/>
    <w:rsid w:val="00DD2122"/>
    <w:rsid w:val="00DD2D30"/>
    <w:rsid w:val="00DD53F8"/>
    <w:rsid w:val="00DE2FB0"/>
    <w:rsid w:val="00DE6B8C"/>
    <w:rsid w:val="00DF4B84"/>
    <w:rsid w:val="00E025CF"/>
    <w:rsid w:val="00E057FF"/>
    <w:rsid w:val="00E07A43"/>
    <w:rsid w:val="00E07B75"/>
    <w:rsid w:val="00E11437"/>
    <w:rsid w:val="00E15B45"/>
    <w:rsid w:val="00E16C1B"/>
    <w:rsid w:val="00E17386"/>
    <w:rsid w:val="00E20926"/>
    <w:rsid w:val="00E22CA4"/>
    <w:rsid w:val="00E264CC"/>
    <w:rsid w:val="00E30150"/>
    <w:rsid w:val="00E340DE"/>
    <w:rsid w:val="00E35886"/>
    <w:rsid w:val="00E3590B"/>
    <w:rsid w:val="00E36026"/>
    <w:rsid w:val="00E36EFC"/>
    <w:rsid w:val="00E37555"/>
    <w:rsid w:val="00E41F25"/>
    <w:rsid w:val="00E43263"/>
    <w:rsid w:val="00E47CF5"/>
    <w:rsid w:val="00E508C6"/>
    <w:rsid w:val="00E546DA"/>
    <w:rsid w:val="00E55D40"/>
    <w:rsid w:val="00E60E43"/>
    <w:rsid w:val="00E656C7"/>
    <w:rsid w:val="00E65C55"/>
    <w:rsid w:val="00E666CB"/>
    <w:rsid w:val="00E7036C"/>
    <w:rsid w:val="00E76AF7"/>
    <w:rsid w:val="00E776C8"/>
    <w:rsid w:val="00E83320"/>
    <w:rsid w:val="00E858CD"/>
    <w:rsid w:val="00E97518"/>
    <w:rsid w:val="00E9756B"/>
    <w:rsid w:val="00E97CFE"/>
    <w:rsid w:val="00EA49E2"/>
    <w:rsid w:val="00EA4A23"/>
    <w:rsid w:val="00EA5079"/>
    <w:rsid w:val="00EA5D82"/>
    <w:rsid w:val="00EA610B"/>
    <w:rsid w:val="00EA78F9"/>
    <w:rsid w:val="00EB198D"/>
    <w:rsid w:val="00EB45F5"/>
    <w:rsid w:val="00EC1580"/>
    <w:rsid w:val="00EC4D00"/>
    <w:rsid w:val="00ED1D19"/>
    <w:rsid w:val="00ED2361"/>
    <w:rsid w:val="00ED69C6"/>
    <w:rsid w:val="00EE599F"/>
    <w:rsid w:val="00EE6825"/>
    <w:rsid w:val="00EF1F0C"/>
    <w:rsid w:val="00EF52EE"/>
    <w:rsid w:val="00EF55AF"/>
    <w:rsid w:val="00EF5FAE"/>
    <w:rsid w:val="00F0307A"/>
    <w:rsid w:val="00F033A1"/>
    <w:rsid w:val="00F0495F"/>
    <w:rsid w:val="00F05D5F"/>
    <w:rsid w:val="00F102BD"/>
    <w:rsid w:val="00F114AC"/>
    <w:rsid w:val="00F13B2A"/>
    <w:rsid w:val="00F17D4D"/>
    <w:rsid w:val="00F21FF2"/>
    <w:rsid w:val="00F22857"/>
    <w:rsid w:val="00F23794"/>
    <w:rsid w:val="00F31318"/>
    <w:rsid w:val="00F34BB9"/>
    <w:rsid w:val="00F35524"/>
    <w:rsid w:val="00F356BF"/>
    <w:rsid w:val="00F35A8E"/>
    <w:rsid w:val="00F35E00"/>
    <w:rsid w:val="00F436DE"/>
    <w:rsid w:val="00F4428B"/>
    <w:rsid w:val="00F501CC"/>
    <w:rsid w:val="00F50C41"/>
    <w:rsid w:val="00F71932"/>
    <w:rsid w:val="00F7220A"/>
    <w:rsid w:val="00F732F4"/>
    <w:rsid w:val="00F86082"/>
    <w:rsid w:val="00F91DB6"/>
    <w:rsid w:val="00F94F1D"/>
    <w:rsid w:val="00F953FD"/>
    <w:rsid w:val="00FB0CFD"/>
    <w:rsid w:val="00FC0E29"/>
    <w:rsid w:val="00FC36FE"/>
    <w:rsid w:val="00FC6328"/>
    <w:rsid w:val="00FD0089"/>
    <w:rsid w:val="00FD09AA"/>
    <w:rsid w:val="00FD7F05"/>
    <w:rsid w:val="00FE0F64"/>
    <w:rsid w:val="00FE3CDA"/>
    <w:rsid w:val="00FE40C8"/>
    <w:rsid w:val="00FE481E"/>
    <w:rsid w:val="00FE7118"/>
    <w:rsid w:val="00FF07EE"/>
    <w:rsid w:val="00FF14DA"/>
    <w:rsid w:val="00FF3152"/>
    <w:rsid w:val="00FF3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050279"/>
  <w15:docId w15:val="{657B6017-0744-4329-8A3F-5F52B3FB2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8C6"/>
    <w:pPr>
      <w:widowControl w:val="0"/>
      <w:autoSpaceDE w:val="0"/>
      <w:autoSpaceDN w:val="0"/>
      <w:adjustRightInd w:val="0"/>
      <w:spacing w:after="0" w:line="240" w:lineRule="auto"/>
    </w:pPr>
    <w:rPr>
      <w:rFonts w:ascii="Times New Roman" w:eastAsia="Times New Roman" w:hAnsi="Times New Roman" w:cs="Times New Roman"/>
      <w:sz w:val="20"/>
    </w:rPr>
  </w:style>
  <w:style w:type="paragraph" w:styleId="Heading1">
    <w:name w:val="heading 1"/>
    <w:basedOn w:val="Normal"/>
    <w:next w:val="Normal"/>
    <w:link w:val="Heading1Char"/>
    <w:qFormat/>
    <w:rsid w:val="00E508C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E508C6"/>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semiHidden/>
    <w:unhideWhenUsed/>
    <w:qFormat/>
    <w:rsid w:val="00E508C6"/>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E508C6"/>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E508C6"/>
    <w:pPr>
      <w:spacing w:before="240" w:after="60"/>
      <w:outlineLvl w:val="5"/>
    </w:pPr>
    <w:rPr>
      <w:rFonts w:ascii="Calibri" w:hAnsi="Calibri"/>
      <w:b/>
      <w:bCs/>
      <w:sz w:val="22"/>
    </w:rPr>
  </w:style>
  <w:style w:type="paragraph" w:styleId="Heading7">
    <w:name w:val="heading 7"/>
    <w:basedOn w:val="Normal"/>
    <w:next w:val="Normal"/>
    <w:link w:val="Heading7Char"/>
    <w:qFormat/>
    <w:rsid w:val="00E508C6"/>
    <w:pPr>
      <w:keepNext/>
      <w:widowControl/>
      <w:autoSpaceDE/>
      <w:autoSpaceDN/>
      <w:adjustRightInd/>
      <w:outlineLvl w:val="6"/>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08C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E508C6"/>
    <w:rPr>
      <w:rFonts w:ascii="Cambria" w:eastAsia="Times New Roman" w:hAnsi="Cambria" w:cs="Times New Roman"/>
      <w:b/>
      <w:bCs/>
      <w:i/>
      <w:iCs/>
      <w:sz w:val="28"/>
      <w:szCs w:val="28"/>
    </w:rPr>
  </w:style>
  <w:style w:type="character" w:customStyle="1" w:styleId="Heading4Char">
    <w:name w:val="Heading 4 Char"/>
    <w:basedOn w:val="DefaultParagraphFont"/>
    <w:link w:val="Heading4"/>
    <w:semiHidden/>
    <w:rsid w:val="00E508C6"/>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E508C6"/>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E508C6"/>
    <w:rPr>
      <w:rFonts w:ascii="Calibri" w:eastAsia="Times New Roman" w:hAnsi="Calibri" w:cs="Times New Roman"/>
      <w:b/>
      <w:bCs/>
    </w:rPr>
  </w:style>
  <w:style w:type="character" w:customStyle="1" w:styleId="Heading7Char">
    <w:name w:val="Heading 7 Char"/>
    <w:basedOn w:val="DefaultParagraphFont"/>
    <w:link w:val="Heading7"/>
    <w:rsid w:val="00E508C6"/>
    <w:rPr>
      <w:rFonts w:ascii="Times New Roman" w:eastAsia="Times New Roman" w:hAnsi="Times New Roman" w:cs="Times New Roman"/>
      <w:b/>
      <w:bCs/>
      <w:sz w:val="20"/>
      <w:szCs w:val="20"/>
    </w:rPr>
  </w:style>
  <w:style w:type="paragraph" w:styleId="EndnoteText">
    <w:name w:val="endnote text"/>
    <w:basedOn w:val="Normal"/>
    <w:link w:val="EndnoteTextChar"/>
    <w:rsid w:val="00E508C6"/>
    <w:rPr>
      <w:sz w:val="24"/>
      <w:szCs w:val="24"/>
    </w:rPr>
  </w:style>
  <w:style w:type="character" w:customStyle="1" w:styleId="EndnoteTextChar">
    <w:name w:val="Endnote Text Char"/>
    <w:basedOn w:val="DefaultParagraphFont"/>
    <w:link w:val="EndnoteText"/>
    <w:rsid w:val="00E508C6"/>
    <w:rPr>
      <w:rFonts w:ascii="Times New Roman" w:eastAsia="Times New Roman" w:hAnsi="Times New Roman" w:cs="Times New Roman"/>
      <w:sz w:val="24"/>
      <w:szCs w:val="24"/>
    </w:rPr>
  </w:style>
  <w:style w:type="character" w:styleId="EndnoteReference">
    <w:name w:val="endnote reference"/>
    <w:basedOn w:val="DefaultParagraphFont"/>
    <w:rsid w:val="00E508C6"/>
    <w:rPr>
      <w:vertAlign w:val="superscript"/>
    </w:rPr>
  </w:style>
  <w:style w:type="paragraph" w:styleId="FootnoteText">
    <w:name w:val="footnote text"/>
    <w:basedOn w:val="Normal"/>
    <w:link w:val="FootnoteTextChar"/>
    <w:rsid w:val="00E508C6"/>
    <w:rPr>
      <w:sz w:val="24"/>
      <w:szCs w:val="24"/>
    </w:rPr>
  </w:style>
  <w:style w:type="character" w:customStyle="1" w:styleId="FootnoteTextChar">
    <w:name w:val="Footnote Text Char"/>
    <w:basedOn w:val="DefaultParagraphFont"/>
    <w:link w:val="FootnoteText"/>
    <w:rsid w:val="00E508C6"/>
    <w:rPr>
      <w:rFonts w:ascii="Times New Roman" w:eastAsia="Times New Roman" w:hAnsi="Times New Roman" w:cs="Times New Roman"/>
      <w:sz w:val="24"/>
      <w:szCs w:val="24"/>
    </w:rPr>
  </w:style>
  <w:style w:type="character" w:styleId="FootnoteReference">
    <w:name w:val="footnote reference"/>
    <w:basedOn w:val="DefaultParagraphFont"/>
    <w:rsid w:val="00E508C6"/>
    <w:rPr>
      <w:vertAlign w:val="superscript"/>
    </w:rPr>
  </w:style>
  <w:style w:type="paragraph" w:styleId="TOC1">
    <w:name w:val="toc 1"/>
    <w:basedOn w:val="Normal"/>
    <w:next w:val="Normal"/>
    <w:rsid w:val="00E508C6"/>
    <w:pPr>
      <w:tabs>
        <w:tab w:val="right" w:leader="dot" w:pos="9360"/>
      </w:tabs>
      <w:suppressAutoHyphens/>
      <w:spacing w:before="480" w:line="240" w:lineRule="atLeast"/>
      <w:ind w:left="720" w:right="720" w:hanging="720"/>
    </w:pPr>
  </w:style>
  <w:style w:type="paragraph" w:styleId="TOC2">
    <w:name w:val="toc 2"/>
    <w:basedOn w:val="Normal"/>
    <w:next w:val="Normal"/>
    <w:rsid w:val="00E508C6"/>
    <w:pPr>
      <w:tabs>
        <w:tab w:val="right" w:leader="dot" w:pos="9360"/>
      </w:tabs>
      <w:suppressAutoHyphens/>
      <w:spacing w:line="240" w:lineRule="atLeast"/>
      <w:ind w:left="720" w:right="720"/>
    </w:pPr>
  </w:style>
  <w:style w:type="paragraph" w:styleId="TOC3">
    <w:name w:val="toc 3"/>
    <w:basedOn w:val="Normal"/>
    <w:next w:val="Normal"/>
    <w:rsid w:val="00E508C6"/>
    <w:pPr>
      <w:tabs>
        <w:tab w:val="right" w:leader="dot" w:pos="9360"/>
      </w:tabs>
      <w:suppressAutoHyphens/>
      <w:spacing w:line="240" w:lineRule="atLeast"/>
      <w:ind w:left="720" w:right="720"/>
    </w:pPr>
  </w:style>
  <w:style w:type="paragraph" w:styleId="TOC4">
    <w:name w:val="toc 4"/>
    <w:basedOn w:val="Normal"/>
    <w:next w:val="Normal"/>
    <w:rsid w:val="00E508C6"/>
    <w:pPr>
      <w:tabs>
        <w:tab w:val="right" w:leader="dot" w:pos="9360"/>
      </w:tabs>
      <w:suppressAutoHyphens/>
      <w:spacing w:line="240" w:lineRule="atLeast"/>
      <w:ind w:left="720" w:right="720"/>
    </w:pPr>
  </w:style>
  <w:style w:type="paragraph" w:styleId="TOC5">
    <w:name w:val="toc 5"/>
    <w:basedOn w:val="Normal"/>
    <w:next w:val="Normal"/>
    <w:rsid w:val="00E508C6"/>
    <w:pPr>
      <w:tabs>
        <w:tab w:val="right" w:leader="dot" w:pos="9360"/>
      </w:tabs>
      <w:suppressAutoHyphens/>
      <w:spacing w:line="240" w:lineRule="atLeast"/>
      <w:ind w:left="720" w:right="720"/>
    </w:pPr>
  </w:style>
  <w:style w:type="paragraph" w:styleId="TOC6">
    <w:name w:val="toc 6"/>
    <w:basedOn w:val="Normal"/>
    <w:next w:val="Normal"/>
    <w:rsid w:val="00E508C6"/>
    <w:pPr>
      <w:tabs>
        <w:tab w:val="right" w:pos="9360"/>
      </w:tabs>
      <w:suppressAutoHyphens/>
      <w:spacing w:line="240" w:lineRule="atLeast"/>
      <w:ind w:left="720" w:hanging="720"/>
    </w:pPr>
  </w:style>
  <w:style w:type="paragraph" w:styleId="TOC7">
    <w:name w:val="toc 7"/>
    <w:basedOn w:val="Normal"/>
    <w:next w:val="Normal"/>
    <w:rsid w:val="00E508C6"/>
    <w:pPr>
      <w:suppressAutoHyphens/>
      <w:spacing w:line="240" w:lineRule="atLeast"/>
      <w:ind w:left="720" w:hanging="720"/>
    </w:pPr>
  </w:style>
  <w:style w:type="paragraph" w:styleId="TOC8">
    <w:name w:val="toc 8"/>
    <w:basedOn w:val="Normal"/>
    <w:next w:val="Normal"/>
    <w:rsid w:val="00E508C6"/>
    <w:pPr>
      <w:tabs>
        <w:tab w:val="right" w:pos="9360"/>
      </w:tabs>
      <w:suppressAutoHyphens/>
      <w:spacing w:line="240" w:lineRule="atLeast"/>
      <w:ind w:left="720" w:hanging="720"/>
    </w:pPr>
  </w:style>
  <w:style w:type="paragraph" w:styleId="TOC9">
    <w:name w:val="toc 9"/>
    <w:basedOn w:val="Normal"/>
    <w:next w:val="Normal"/>
    <w:rsid w:val="00E508C6"/>
    <w:pPr>
      <w:tabs>
        <w:tab w:val="right" w:leader="dot" w:pos="9360"/>
      </w:tabs>
      <w:suppressAutoHyphens/>
      <w:spacing w:line="240" w:lineRule="atLeast"/>
      <w:ind w:left="720" w:hanging="720"/>
    </w:pPr>
  </w:style>
  <w:style w:type="paragraph" w:styleId="Index1">
    <w:name w:val="index 1"/>
    <w:basedOn w:val="Normal"/>
    <w:next w:val="Normal"/>
    <w:rsid w:val="00E508C6"/>
    <w:pPr>
      <w:tabs>
        <w:tab w:val="right" w:leader="dot" w:pos="9360"/>
      </w:tabs>
      <w:suppressAutoHyphens/>
      <w:spacing w:line="240" w:lineRule="atLeast"/>
      <w:ind w:left="720" w:hanging="720"/>
    </w:pPr>
  </w:style>
  <w:style w:type="paragraph" w:styleId="Index2">
    <w:name w:val="index 2"/>
    <w:basedOn w:val="Normal"/>
    <w:next w:val="Normal"/>
    <w:rsid w:val="00E508C6"/>
    <w:pPr>
      <w:tabs>
        <w:tab w:val="right" w:leader="dot" w:pos="9360"/>
      </w:tabs>
      <w:suppressAutoHyphens/>
      <w:spacing w:line="240" w:lineRule="atLeast"/>
      <w:ind w:left="720"/>
    </w:pPr>
  </w:style>
  <w:style w:type="paragraph" w:styleId="TOAHeading">
    <w:name w:val="toa heading"/>
    <w:basedOn w:val="Normal"/>
    <w:next w:val="Normal"/>
    <w:rsid w:val="00E508C6"/>
    <w:pPr>
      <w:tabs>
        <w:tab w:val="right" w:pos="9360"/>
      </w:tabs>
      <w:suppressAutoHyphens/>
      <w:spacing w:line="240" w:lineRule="atLeast"/>
    </w:pPr>
  </w:style>
  <w:style w:type="paragraph" w:styleId="Caption">
    <w:name w:val="caption"/>
    <w:basedOn w:val="Normal"/>
    <w:next w:val="Normal"/>
    <w:qFormat/>
    <w:rsid w:val="00E508C6"/>
    <w:rPr>
      <w:sz w:val="24"/>
      <w:szCs w:val="24"/>
    </w:rPr>
  </w:style>
  <w:style w:type="character" w:customStyle="1" w:styleId="EquationCaption">
    <w:name w:val="_Equation Caption"/>
    <w:rsid w:val="00E508C6"/>
  </w:style>
  <w:style w:type="paragraph" w:styleId="Header">
    <w:name w:val="header"/>
    <w:basedOn w:val="Normal"/>
    <w:link w:val="HeaderChar"/>
    <w:rsid w:val="00E508C6"/>
    <w:pPr>
      <w:tabs>
        <w:tab w:val="center" w:pos="4680"/>
        <w:tab w:val="right" w:pos="9360"/>
      </w:tabs>
    </w:pPr>
  </w:style>
  <w:style w:type="character" w:customStyle="1" w:styleId="HeaderChar">
    <w:name w:val="Header Char"/>
    <w:basedOn w:val="DefaultParagraphFont"/>
    <w:link w:val="Header"/>
    <w:rsid w:val="00E508C6"/>
    <w:rPr>
      <w:rFonts w:ascii="Times New Roman" w:eastAsia="Times New Roman" w:hAnsi="Times New Roman" w:cs="Times New Roman"/>
      <w:sz w:val="20"/>
    </w:rPr>
  </w:style>
  <w:style w:type="paragraph" w:styleId="Footer">
    <w:name w:val="footer"/>
    <w:basedOn w:val="Normal"/>
    <w:link w:val="FooterChar"/>
    <w:uiPriority w:val="99"/>
    <w:rsid w:val="00E508C6"/>
    <w:pPr>
      <w:tabs>
        <w:tab w:val="center" w:pos="4680"/>
        <w:tab w:val="right" w:pos="9360"/>
      </w:tabs>
    </w:pPr>
  </w:style>
  <w:style w:type="character" w:customStyle="1" w:styleId="FooterChar">
    <w:name w:val="Footer Char"/>
    <w:basedOn w:val="DefaultParagraphFont"/>
    <w:link w:val="Footer"/>
    <w:uiPriority w:val="99"/>
    <w:rsid w:val="00E508C6"/>
    <w:rPr>
      <w:rFonts w:ascii="Times New Roman" w:eastAsia="Times New Roman" w:hAnsi="Times New Roman" w:cs="Times New Roman"/>
      <w:sz w:val="20"/>
    </w:rPr>
  </w:style>
  <w:style w:type="paragraph" w:customStyle="1" w:styleId="BodyText5Full">
    <w:name w:val="Body Text .5 Full"/>
    <w:basedOn w:val="Normal"/>
    <w:rsid w:val="00E508C6"/>
    <w:pPr>
      <w:widowControl/>
      <w:spacing w:after="240"/>
      <w:ind w:firstLine="720"/>
      <w:jc w:val="both"/>
    </w:pPr>
    <w:rPr>
      <w:szCs w:val="20"/>
    </w:rPr>
  </w:style>
  <w:style w:type="paragraph" w:styleId="BodyText">
    <w:name w:val="Body Text"/>
    <w:basedOn w:val="Normal"/>
    <w:link w:val="BodyTextChar"/>
    <w:rsid w:val="00E508C6"/>
    <w:pPr>
      <w:spacing w:after="120"/>
    </w:pPr>
  </w:style>
  <w:style w:type="character" w:customStyle="1" w:styleId="BodyTextChar">
    <w:name w:val="Body Text Char"/>
    <w:basedOn w:val="DefaultParagraphFont"/>
    <w:link w:val="BodyText"/>
    <w:rsid w:val="00E508C6"/>
    <w:rPr>
      <w:rFonts w:ascii="Times New Roman" w:eastAsia="Times New Roman" w:hAnsi="Times New Roman" w:cs="Times New Roman"/>
      <w:sz w:val="20"/>
    </w:rPr>
  </w:style>
  <w:style w:type="paragraph" w:styleId="BodyTextFirstIndent">
    <w:name w:val="Body Text First Indent"/>
    <w:basedOn w:val="BodyText"/>
    <w:link w:val="BodyTextFirstIndentChar"/>
    <w:rsid w:val="00E508C6"/>
    <w:pPr>
      <w:widowControl/>
      <w:autoSpaceDE/>
      <w:autoSpaceDN/>
      <w:adjustRightInd/>
      <w:spacing w:after="240"/>
      <w:ind w:firstLine="720"/>
    </w:pPr>
    <w:rPr>
      <w:szCs w:val="20"/>
    </w:rPr>
  </w:style>
  <w:style w:type="character" w:customStyle="1" w:styleId="BodyTextFirstIndentChar">
    <w:name w:val="Body Text First Indent Char"/>
    <w:basedOn w:val="BodyTextChar"/>
    <w:link w:val="BodyTextFirstIndent"/>
    <w:rsid w:val="00E508C6"/>
    <w:rPr>
      <w:rFonts w:ascii="Times New Roman" w:eastAsia="Times New Roman" w:hAnsi="Times New Roman" w:cs="Times New Roman"/>
      <w:sz w:val="20"/>
      <w:szCs w:val="20"/>
    </w:rPr>
  </w:style>
  <w:style w:type="paragraph" w:customStyle="1" w:styleId="FirstIndentbodytext">
    <w:name w:val="First Indent body text"/>
    <w:basedOn w:val="Normal"/>
    <w:rsid w:val="00E508C6"/>
    <w:pPr>
      <w:widowControl/>
      <w:adjustRightInd/>
      <w:ind w:firstLine="720"/>
    </w:pPr>
    <w:rPr>
      <w:rFonts w:cs="Arial"/>
      <w:sz w:val="22"/>
      <w:szCs w:val="17"/>
    </w:rPr>
  </w:style>
  <w:style w:type="paragraph" w:styleId="PlainText">
    <w:name w:val="Plain Text"/>
    <w:basedOn w:val="Normal"/>
    <w:link w:val="PlainTextChar"/>
    <w:rsid w:val="00E508C6"/>
    <w:pPr>
      <w:widowControl/>
      <w:autoSpaceDE/>
      <w:autoSpaceDN/>
      <w:adjustRightInd/>
    </w:pPr>
    <w:rPr>
      <w:rFonts w:ascii="Courier New" w:hAnsi="Courier New" w:cs="Courier New"/>
      <w:szCs w:val="20"/>
    </w:rPr>
  </w:style>
  <w:style w:type="character" w:customStyle="1" w:styleId="PlainTextChar">
    <w:name w:val="Plain Text Char"/>
    <w:basedOn w:val="DefaultParagraphFont"/>
    <w:link w:val="PlainText"/>
    <w:rsid w:val="00E508C6"/>
    <w:rPr>
      <w:rFonts w:ascii="Courier New" w:eastAsia="Times New Roman" w:hAnsi="Courier New" w:cs="Courier New"/>
      <w:sz w:val="20"/>
      <w:szCs w:val="20"/>
    </w:rPr>
  </w:style>
  <w:style w:type="paragraph" w:customStyle="1" w:styleId="Default">
    <w:name w:val="Default"/>
    <w:rsid w:val="00E508C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rsid w:val="00E508C6"/>
    <w:rPr>
      <w:color w:val="0000FF"/>
      <w:u w:val="single"/>
    </w:rPr>
  </w:style>
  <w:style w:type="paragraph" w:styleId="BodyTextIndent">
    <w:name w:val="Body Text Indent"/>
    <w:basedOn w:val="Normal"/>
    <w:link w:val="BodyTextIndentChar"/>
    <w:rsid w:val="00E508C6"/>
    <w:pPr>
      <w:spacing w:after="120"/>
      <w:ind w:left="360"/>
    </w:pPr>
  </w:style>
  <w:style w:type="character" w:customStyle="1" w:styleId="BodyTextIndentChar">
    <w:name w:val="Body Text Indent Char"/>
    <w:basedOn w:val="DefaultParagraphFont"/>
    <w:link w:val="BodyTextIndent"/>
    <w:rsid w:val="00E508C6"/>
    <w:rPr>
      <w:rFonts w:ascii="Times New Roman" w:eastAsia="Times New Roman" w:hAnsi="Times New Roman" w:cs="Times New Roman"/>
      <w:sz w:val="20"/>
    </w:rPr>
  </w:style>
  <w:style w:type="paragraph" w:customStyle="1" w:styleId="BodyText5Left">
    <w:name w:val="Body Text .5 Left"/>
    <w:basedOn w:val="Normal"/>
    <w:link w:val="BodyText5LeftChar"/>
    <w:rsid w:val="00E508C6"/>
    <w:pPr>
      <w:widowControl/>
      <w:spacing w:after="240"/>
      <w:ind w:firstLine="720"/>
    </w:pPr>
    <w:rPr>
      <w:sz w:val="22"/>
      <w:szCs w:val="24"/>
    </w:rPr>
  </w:style>
  <w:style w:type="paragraph" w:styleId="NormalWeb">
    <w:name w:val="Normal (Web)"/>
    <w:basedOn w:val="Normal"/>
    <w:link w:val="NormalWebChar"/>
    <w:uiPriority w:val="99"/>
    <w:unhideWhenUsed/>
    <w:rsid w:val="00E508C6"/>
    <w:pPr>
      <w:widowControl/>
      <w:autoSpaceDE/>
      <w:autoSpaceDN/>
      <w:adjustRightInd/>
      <w:spacing w:before="100" w:beforeAutospacing="1" w:after="100" w:afterAutospacing="1"/>
    </w:pPr>
    <w:rPr>
      <w:sz w:val="24"/>
      <w:szCs w:val="24"/>
    </w:rPr>
  </w:style>
  <w:style w:type="paragraph" w:customStyle="1" w:styleId="bodytext5">
    <w:name w:val="body text .5"/>
    <w:basedOn w:val="Normal"/>
    <w:rsid w:val="00E508C6"/>
    <w:pPr>
      <w:widowControl/>
      <w:spacing w:after="240"/>
      <w:ind w:firstLine="720"/>
      <w:jc w:val="both"/>
    </w:pPr>
    <w:rPr>
      <w:sz w:val="24"/>
      <w:szCs w:val="24"/>
    </w:rPr>
  </w:style>
  <w:style w:type="character" w:customStyle="1" w:styleId="apple-converted-space">
    <w:name w:val="apple-converted-space"/>
    <w:basedOn w:val="DefaultParagraphFont"/>
    <w:rsid w:val="00E508C6"/>
  </w:style>
  <w:style w:type="paragraph" w:styleId="BalloonText">
    <w:name w:val="Balloon Text"/>
    <w:basedOn w:val="Normal"/>
    <w:link w:val="BalloonTextChar"/>
    <w:uiPriority w:val="99"/>
    <w:rsid w:val="00E508C6"/>
    <w:rPr>
      <w:rFonts w:ascii="Tahoma" w:hAnsi="Tahoma" w:cs="Tahoma"/>
      <w:sz w:val="16"/>
      <w:szCs w:val="16"/>
    </w:rPr>
  </w:style>
  <w:style w:type="character" w:customStyle="1" w:styleId="BalloonTextChar">
    <w:name w:val="Balloon Text Char"/>
    <w:basedOn w:val="DefaultParagraphFont"/>
    <w:link w:val="BalloonText"/>
    <w:uiPriority w:val="99"/>
    <w:rsid w:val="00E508C6"/>
    <w:rPr>
      <w:rFonts w:ascii="Tahoma" w:eastAsia="Times New Roman" w:hAnsi="Tahoma" w:cs="Tahoma"/>
      <w:sz w:val="16"/>
      <w:szCs w:val="16"/>
    </w:rPr>
  </w:style>
  <w:style w:type="paragraph" w:styleId="Title">
    <w:name w:val="Title"/>
    <w:basedOn w:val="Normal"/>
    <w:link w:val="TitleChar"/>
    <w:qFormat/>
    <w:rsid w:val="00E508C6"/>
    <w:pPr>
      <w:widowControl/>
      <w:autoSpaceDE/>
      <w:autoSpaceDN/>
      <w:adjustRightInd/>
      <w:jc w:val="center"/>
    </w:pPr>
    <w:rPr>
      <w:b/>
      <w:bCs/>
      <w:sz w:val="24"/>
      <w:szCs w:val="24"/>
    </w:rPr>
  </w:style>
  <w:style w:type="character" w:customStyle="1" w:styleId="TitleChar">
    <w:name w:val="Title Char"/>
    <w:basedOn w:val="DefaultParagraphFont"/>
    <w:link w:val="Title"/>
    <w:rsid w:val="00E508C6"/>
    <w:rPr>
      <w:rFonts w:ascii="Times New Roman" w:eastAsia="Times New Roman" w:hAnsi="Times New Roman" w:cs="Times New Roman"/>
      <w:b/>
      <w:bCs/>
      <w:sz w:val="24"/>
      <w:szCs w:val="24"/>
    </w:rPr>
  </w:style>
  <w:style w:type="character" w:customStyle="1" w:styleId="bold">
    <w:name w:val="bold"/>
    <w:rsid w:val="00E508C6"/>
    <w:rPr>
      <w:b/>
    </w:rPr>
  </w:style>
  <w:style w:type="character" w:styleId="PageNumber">
    <w:name w:val="page number"/>
    <w:rsid w:val="00E508C6"/>
    <w:rPr>
      <w:rFonts w:ascii="Times New Roman" w:hAnsi="Times New Roman"/>
      <w:sz w:val="20"/>
    </w:rPr>
  </w:style>
  <w:style w:type="paragraph" w:customStyle="1" w:styleId="Style3">
    <w:name w:val="Style 3"/>
    <w:basedOn w:val="Normal"/>
    <w:rsid w:val="00E508C6"/>
    <w:pPr>
      <w:adjustRightInd/>
      <w:spacing w:before="108"/>
      <w:ind w:left="360" w:right="72" w:firstLine="288"/>
      <w:jc w:val="both"/>
    </w:pPr>
    <w:rPr>
      <w:sz w:val="22"/>
    </w:rPr>
  </w:style>
  <w:style w:type="paragraph" w:customStyle="1" w:styleId="Style1">
    <w:name w:val="Style 1"/>
    <w:basedOn w:val="Normal"/>
    <w:rsid w:val="00E508C6"/>
    <w:pPr>
      <w:autoSpaceDE/>
      <w:autoSpaceDN/>
      <w:adjustRightInd/>
      <w:ind w:firstLine="648"/>
    </w:pPr>
    <w:rPr>
      <w:sz w:val="24"/>
      <w:szCs w:val="24"/>
    </w:rPr>
  </w:style>
  <w:style w:type="character" w:styleId="CommentReference">
    <w:name w:val="annotation reference"/>
    <w:basedOn w:val="DefaultParagraphFont"/>
    <w:uiPriority w:val="99"/>
    <w:semiHidden/>
    <w:unhideWhenUsed/>
    <w:rsid w:val="00220716"/>
    <w:rPr>
      <w:sz w:val="16"/>
      <w:szCs w:val="16"/>
    </w:rPr>
  </w:style>
  <w:style w:type="paragraph" w:styleId="CommentText">
    <w:name w:val="annotation text"/>
    <w:basedOn w:val="Normal"/>
    <w:link w:val="CommentTextChar"/>
    <w:uiPriority w:val="99"/>
    <w:semiHidden/>
    <w:unhideWhenUsed/>
    <w:rsid w:val="00220716"/>
    <w:rPr>
      <w:szCs w:val="20"/>
    </w:rPr>
  </w:style>
  <w:style w:type="character" w:customStyle="1" w:styleId="CommentTextChar">
    <w:name w:val="Comment Text Char"/>
    <w:basedOn w:val="DefaultParagraphFont"/>
    <w:link w:val="CommentText"/>
    <w:uiPriority w:val="99"/>
    <w:semiHidden/>
    <w:rsid w:val="002207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0716"/>
    <w:rPr>
      <w:b/>
      <w:bCs/>
    </w:rPr>
  </w:style>
  <w:style w:type="character" w:customStyle="1" w:styleId="CommentSubjectChar">
    <w:name w:val="Comment Subject Char"/>
    <w:basedOn w:val="CommentTextChar"/>
    <w:link w:val="CommentSubject"/>
    <w:uiPriority w:val="99"/>
    <w:semiHidden/>
    <w:rsid w:val="00220716"/>
    <w:rPr>
      <w:rFonts w:ascii="Times New Roman" w:eastAsia="Times New Roman" w:hAnsi="Times New Roman" w:cs="Times New Roman"/>
      <w:b/>
      <w:bCs/>
      <w:sz w:val="20"/>
      <w:szCs w:val="20"/>
    </w:rPr>
  </w:style>
  <w:style w:type="paragraph" w:styleId="ListParagraph">
    <w:name w:val="List Paragraph"/>
    <w:basedOn w:val="Normal"/>
    <w:uiPriority w:val="34"/>
    <w:qFormat/>
    <w:rsid w:val="00844094"/>
    <w:pPr>
      <w:ind w:left="720"/>
      <w:contextualSpacing/>
    </w:pPr>
  </w:style>
  <w:style w:type="character" w:customStyle="1" w:styleId="NormalWebChar">
    <w:name w:val="Normal (Web) Char"/>
    <w:link w:val="NormalWeb"/>
    <w:uiPriority w:val="99"/>
    <w:rsid w:val="0089217D"/>
    <w:rPr>
      <w:rFonts w:ascii="Times New Roman" w:eastAsia="Times New Roman" w:hAnsi="Times New Roman" w:cs="Times New Roman"/>
      <w:sz w:val="24"/>
      <w:szCs w:val="24"/>
    </w:rPr>
  </w:style>
  <w:style w:type="paragraph" w:styleId="Signature">
    <w:name w:val="Signature"/>
    <w:basedOn w:val="Normal"/>
    <w:link w:val="SignatureChar"/>
    <w:rsid w:val="00E16C1B"/>
    <w:pPr>
      <w:widowControl/>
      <w:autoSpaceDE/>
      <w:autoSpaceDN/>
      <w:adjustRightInd/>
      <w:ind w:left="4320"/>
    </w:pPr>
    <w:rPr>
      <w:szCs w:val="20"/>
    </w:rPr>
  </w:style>
  <w:style w:type="character" w:customStyle="1" w:styleId="SignatureChar">
    <w:name w:val="Signature Char"/>
    <w:basedOn w:val="DefaultParagraphFont"/>
    <w:link w:val="Signature"/>
    <w:rsid w:val="00E16C1B"/>
    <w:rPr>
      <w:rFonts w:ascii="Times New Roman" w:eastAsia="Times New Roman" w:hAnsi="Times New Roman" w:cs="Times New Roman"/>
      <w:sz w:val="20"/>
      <w:szCs w:val="20"/>
    </w:rPr>
  </w:style>
  <w:style w:type="paragraph" w:customStyle="1" w:styleId="bodytext5full0">
    <w:name w:val="body text .5 full"/>
    <w:basedOn w:val="Normal"/>
    <w:rsid w:val="00AE5E9A"/>
    <w:pPr>
      <w:widowControl/>
      <w:autoSpaceDE/>
      <w:autoSpaceDN/>
      <w:adjustRightInd/>
      <w:spacing w:after="240"/>
      <w:ind w:firstLine="720"/>
      <w:jc w:val="both"/>
    </w:pPr>
    <w:rPr>
      <w:szCs w:val="20"/>
    </w:rPr>
  </w:style>
  <w:style w:type="paragraph" w:styleId="ListBullet">
    <w:name w:val="List Bullet"/>
    <w:basedOn w:val="Normal"/>
    <w:rsid w:val="00AE5E9A"/>
    <w:pPr>
      <w:widowControl/>
      <w:numPr>
        <w:numId w:val="29"/>
      </w:numPr>
      <w:autoSpaceDE/>
      <w:autoSpaceDN/>
      <w:adjustRightInd/>
      <w:spacing w:after="240"/>
      <w:jc w:val="both"/>
    </w:pPr>
    <w:rPr>
      <w:szCs w:val="20"/>
    </w:rPr>
  </w:style>
  <w:style w:type="paragraph" w:customStyle="1" w:styleId="NoteText">
    <w:name w:val="Note Text"/>
    <w:aliases w:val="nt,Note text"/>
    <w:basedOn w:val="Normal"/>
    <w:rsid w:val="00953F36"/>
    <w:pPr>
      <w:widowControl/>
      <w:autoSpaceDE/>
      <w:autoSpaceDN/>
      <w:adjustRightInd/>
      <w:spacing w:after="200"/>
      <w:ind w:left="540"/>
      <w:jc w:val="both"/>
    </w:pPr>
    <w:rPr>
      <w:sz w:val="22"/>
      <w:szCs w:val="20"/>
    </w:rPr>
  </w:style>
  <w:style w:type="paragraph" w:customStyle="1" w:styleId="HeadingLevel1">
    <w:name w:val="Heading Level 1"/>
    <w:aliases w:val="hl1"/>
    <w:basedOn w:val="Normal"/>
    <w:next w:val="NoteText"/>
    <w:rsid w:val="00953F36"/>
    <w:pPr>
      <w:keepNext/>
      <w:keepLines/>
      <w:widowControl/>
      <w:autoSpaceDE/>
      <w:autoSpaceDN/>
      <w:adjustRightInd/>
      <w:spacing w:after="140"/>
      <w:ind w:left="547" w:hanging="547"/>
    </w:pPr>
    <w:rPr>
      <w:b/>
      <w:sz w:val="22"/>
      <w:szCs w:val="20"/>
    </w:rPr>
  </w:style>
  <w:style w:type="character" w:customStyle="1" w:styleId="BodyText5LeftChar">
    <w:name w:val="Body Text .5 Left Char"/>
    <w:link w:val="BodyText5Left"/>
    <w:rsid w:val="00F71932"/>
    <w:rPr>
      <w:rFonts w:ascii="Times New Roman" w:eastAsia="Times New Roman" w:hAnsi="Times New Roman" w:cs="Times New Roman"/>
      <w:szCs w:val="24"/>
    </w:rPr>
  </w:style>
  <w:style w:type="paragraph" w:styleId="BodyText2">
    <w:name w:val="Body Text 2"/>
    <w:basedOn w:val="Normal"/>
    <w:link w:val="BodyText2Char"/>
    <w:uiPriority w:val="99"/>
    <w:semiHidden/>
    <w:unhideWhenUsed/>
    <w:rsid w:val="00270849"/>
    <w:pPr>
      <w:spacing w:after="120" w:line="480" w:lineRule="auto"/>
    </w:pPr>
  </w:style>
  <w:style w:type="character" w:customStyle="1" w:styleId="BodyText2Char">
    <w:name w:val="Body Text 2 Char"/>
    <w:basedOn w:val="DefaultParagraphFont"/>
    <w:link w:val="BodyText2"/>
    <w:uiPriority w:val="99"/>
    <w:semiHidden/>
    <w:rsid w:val="00270849"/>
    <w:rPr>
      <w:rFonts w:ascii="Times New Roman" w:eastAsia="Times New Roman" w:hAnsi="Times New Roman" w:cs="Times New Roman"/>
      <w:sz w:val="20"/>
    </w:rPr>
  </w:style>
  <w:style w:type="character" w:customStyle="1" w:styleId="UnresolvedMention1">
    <w:name w:val="Unresolved Mention1"/>
    <w:basedOn w:val="DefaultParagraphFont"/>
    <w:uiPriority w:val="99"/>
    <w:semiHidden/>
    <w:unhideWhenUsed/>
    <w:rsid w:val="003E57E9"/>
    <w:rPr>
      <w:color w:val="605E5C"/>
      <w:shd w:val="clear" w:color="auto" w:fill="E1DFDD"/>
    </w:rPr>
  </w:style>
  <w:style w:type="character" w:styleId="UnresolvedMention">
    <w:name w:val="Unresolved Mention"/>
    <w:basedOn w:val="DefaultParagraphFont"/>
    <w:uiPriority w:val="99"/>
    <w:semiHidden/>
    <w:unhideWhenUsed/>
    <w:rsid w:val="00D30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9041">
      <w:bodyDiv w:val="1"/>
      <w:marLeft w:val="0"/>
      <w:marRight w:val="0"/>
      <w:marTop w:val="0"/>
      <w:marBottom w:val="0"/>
      <w:divBdr>
        <w:top w:val="none" w:sz="0" w:space="0" w:color="auto"/>
        <w:left w:val="none" w:sz="0" w:space="0" w:color="auto"/>
        <w:bottom w:val="none" w:sz="0" w:space="0" w:color="auto"/>
        <w:right w:val="none" w:sz="0" w:space="0" w:color="auto"/>
      </w:divBdr>
    </w:div>
    <w:div w:id="65228246">
      <w:bodyDiv w:val="1"/>
      <w:marLeft w:val="0"/>
      <w:marRight w:val="0"/>
      <w:marTop w:val="0"/>
      <w:marBottom w:val="0"/>
      <w:divBdr>
        <w:top w:val="none" w:sz="0" w:space="0" w:color="auto"/>
        <w:left w:val="none" w:sz="0" w:space="0" w:color="auto"/>
        <w:bottom w:val="none" w:sz="0" w:space="0" w:color="auto"/>
        <w:right w:val="none" w:sz="0" w:space="0" w:color="auto"/>
      </w:divBdr>
    </w:div>
    <w:div w:id="278682339">
      <w:bodyDiv w:val="1"/>
      <w:marLeft w:val="0"/>
      <w:marRight w:val="0"/>
      <w:marTop w:val="0"/>
      <w:marBottom w:val="0"/>
      <w:divBdr>
        <w:top w:val="none" w:sz="0" w:space="0" w:color="auto"/>
        <w:left w:val="none" w:sz="0" w:space="0" w:color="auto"/>
        <w:bottom w:val="none" w:sz="0" w:space="0" w:color="auto"/>
        <w:right w:val="none" w:sz="0" w:space="0" w:color="auto"/>
      </w:divBdr>
    </w:div>
    <w:div w:id="706026149">
      <w:bodyDiv w:val="1"/>
      <w:marLeft w:val="0"/>
      <w:marRight w:val="0"/>
      <w:marTop w:val="0"/>
      <w:marBottom w:val="0"/>
      <w:divBdr>
        <w:top w:val="none" w:sz="0" w:space="0" w:color="auto"/>
        <w:left w:val="none" w:sz="0" w:space="0" w:color="auto"/>
        <w:bottom w:val="none" w:sz="0" w:space="0" w:color="auto"/>
        <w:right w:val="none" w:sz="0" w:space="0" w:color="auto"/>
      </w:divBdr>
    </w:div>
    <w:div w:id="742876063">
      <w:bodyDiv w:val="1"/>
      <w:marLeft w:val="0"/>
      <w:marRight w:val="0"/>
      <w:marTop w:val="0"/>
      <w:marBottom w:val="0"/>
      <w:divBdr>
        <w:top w:val="none" w:sz="0" w:space="0" w:color="auto"/>
        <w:left w:val="none" w:sz="0" w:space="0" w:color="auto"/>
        <w:bottom w:val="none" w:sz="0" w:space="0" w:color="auto"/>
        <w:right w:val="none" w:sz="0" w:space="0" w:color="auto"/>
      </w:divBdr>
    </w:div>
    <w:div w:id="782574727">
      <w:bodyDiv w:val="1"/>
      <w:marLeft w:val="0"/>
      <w:marRight w:val="0"/>
      <w:marTop w:val="0"/>
      <w:marBottom w:val="0"/>
      <w:divBdr>
        <w:top w:val="none" w:sz="0" w:space="0" w:color="auto"/>
        <w:left w:val="none" w:sz="0" w:space="0" w:color="auto"/>
        <w:bottom w:val="none" w:sz="0" w:space="0" w:color="auto"/>
        <w:right w:val="none" w:sz="0" w:space="0" w:color="auto"/>
      </w:divBdr>
    </w:div>
    <w:div w:id="887033820">
      <w:bodyDiv w:val="1"/>
      <w:marLeft w:val="0"/>
      <w:marRight w:val="0"/>
      <w:marTop w:val="0"/>
      <w:marBottom w:val="0"/>
      <w:divBdr>
        <w:top w:val="none" w:sz="0" w:space="0" w:color="auto"/>
        <w:left w:val="none" w:sz="0" w:space="0" w:color="auto"/>
        <w:bottom w:val="none" w:sz="0" w:space="0" w:color="auto"/>
        <w:right w:val="none" w:sz="0" w:space="0" w:color="auto"/>
      </w:divBdr>
    </w:div>
    <w:div w:id="1074202907">
      <w:bodyDiv w:val="1"/>
      <w:marLeft w:val="0"/>
      <w:marRight w:val="0"/>
      <w:marTop w:val="0"/>
      <w:marBottom w:val="0"/>
      <w:divBdr>
        <w:top w:val="none" w:sz="0" w:space="0" w:color="auto"/>
        <w:left w:val="none" w:sz="0" w:space="0" w:color="auto"/>
        <w:bottom w:val="none" w:sz="0" w:space="0" w:color="auto"/>
        <w:right w:val="none" w:sz="0" w:space="0" w:color="auto"/>
      </w:divBdr>
      <w:divsChild>
        <w:div w:id="777914063">
          <w:marLeft w:val="0"/>
          <w:marRight w:val="0"/>
          <w:marTop w:val="0"/>
          <w:marBottom w:val="0"/>
          <w:divBdr>
            <w:top w:val="none" w:sz="0" w:space="0" w:color="auto"/>
            <w:left w:val="none" w:sz="0" w:space="0" w:color="auto"/>
            <w:bottom w:val="none" w:sz="0" w:space="0" w:color="auto"/>
            <w:right w:val="none" w:sz="0" w:space="0" w:color="auto"/>
          </w:divBdr>
          <w:divsChild>
            <w:div w:id="174613572">
              <w:marLeft w:val="0"/>
              <w:marRight w:val="0"/>
              <w:marTop w:val="0"/>
              <w:marBottom w:val="120"/>
              <w:divBdr>
                <w:top w:val="none" w:sz="0" w:space="0" w:color="auto"/>
                <w:left w:val="none" w:sz="0" w:space="0" w:color="auto"/>
                <w:bottom w:val="single" w:sz="8" w:space="0" w:color="000000"/>
                <w:right w:val="none" w:sz="0" w:space="0" w:color="auto"/>
              </w:divBdr>
            </w:div>
            <w:div w:id="2123108064">
              <w:marLeft w:val="0"/>
              <w:marRight w:val="0"/>
              <w:marTop w:val="0"/>
              <w:marBottom w:val="120"/>
              <w:divBdr>
                <w:top w:val="none" w:sz="0" w:space="0" w:color="auto"/>
                <w:left w:val="none" w:sz="0" w:space="0" w:color="auto"/>
                <w:bottom w:val="single" w:sz="8" w:space="0" w:color="000000"/>
                <w:right w:val="none" w:sz="0" w:space="0" w:color="auto"/>
              </w:divBdr>
            </w:div>
          </w:divsChild>
        </w:div>
      </w:divsChild>
    </w:div>
    <w:div w:id="1190601949">
      <w:bodyDiv w:val="1"/>
      <w:marLeft w:val="0"/>
      <w:marRight w:val="0"/>
      <w:marTop w:val="0"/>
      <w:marBottom w:val="0"/>
      <w:divBdr>
        <w:top w:val="none" w:sz="0" w:space="0" w:color="auto"/>
        <w:left w:val="none" w:sz="0" w:space="0" w:color="auto"/>
        <w:bottom w:val="none" w:sz="0" w:space="0" w:color="auto"/>
        <w:right w:val="none" w:sz="0" w:space="0" w:color="auto"/>
      </w:divBdr>
    </w:div>
    <w:div w:id="1254975021">
      <w:bodyDiv w:val="1"/>
      <w:marLeft w:val="0"/>
      <w:marRight w:val="0"/>
      <w:marTop w:val="0"/>
      <w:marBottom w:val="0"/>
      <w:divBdr>
        <w:top w:val="none" w:sz="0" w:space="0" w:color="auto"/>
        <w:left w:val="none" w:sz="0" w:space="0" w:color="auto"/>
        <w:bottom w:val="none" w:sz="0" w:space="0" w:color="auto"/>
        <w:right w:val="none" w:sz="0" w:space="0" w:color="auto"/>
      </w:divBdr>
    </w:div>
    <w:div w:id="1264729376">
      <w:bodyDiv w:val="1"/>
      <w:marLeft w:val="0"/>
      <w:marRight w:val="0"/>
      <w:marTop w:val="0"/>
      <w:marBottom w:val="0"/>
      <w:divBdr>
        <w:top w:val="none" w:sz="0" w:space="0" w:color="auto"/>
        <w:left w:val="none" w:sz="0" w:space="0" w:color="auto"/>
        <w:bottom w:val="none" w:sz="0" w:space="0" w:color="auto"/>
        <w:right w:val="none" w:sz="0" w:space="0" w:color="auto"/>
      </w:divBdr>
    </w:div>
    <w:div w:id="1723363064">
      <w:bodyDiv w:val="1"/>
      <w:marLeft w:val="0"/>
      <w:marRight w:val="0"/>
      <w:marTop w:val="0"/>
      <w:marBottom w:val="0"/>
      <w:divBdr>
        <w:top w:val="none" w:sz="0" w:space="0" w:color="auto"/>
        <w:left w:val="none" w:sz="0" w:space="0" w:color="auto"/>
        <w:bottom w:val="none" w:sz="0" w:space="0" w:color="auto"/>
        <w:right w:val="none" w:sz="0" w:space="0" w:color="auto"/>
      </w:divBdr>
    </w:div>
    <w:div w:id="1815561284">
      <w:bodyDiv w:val="1"/>
      <w:marLeft w:val="0"/>
      <w:marRight w:val="0"/>
      <w:marTop w:val="0"/>
      <w:marBottom w:val="0"/>
      <w:divBdr>
        <w:top w:val="none" w:sz="0" w:space="0" w:color="auto"/>
        <w:left w:val="none" w:sz="0" w:space="0" w:color="auto"/>
        <w:bottom w:val="none" w:sz="0" w:space="0" w:color="auto"/>
        <w:right w:val="none" w:sz="0" w:space="0" w:color="auto"/>
      </w:divBdr>
      <w:divsChild>
        <w:div w:id="1841431675">
          <w:marLeft w:val="0"/>
          <w:marRight w:val="930"/>
          <w:marTop w:val="0"/>
          <w:marBottom w:val="0"/>
          <w:divBdr>
            <w:top w:val="none" w:sz="0" w:space="0" w:color="auto"/>
            <w:left w:val="none" w:sz="0" w:space="0" w:color="auto"/>
            <w:bottom w:val="none" w:sz="0" w:space="0" w:color="auto"/>
            <w:right w:val="none" w:sz="0" w:space="0" w:color="auto"/>
          </w:divBdr>
          <w:divsChild>
            <w:div w:id="1018192806">
              <w:marLeft w:val="0"/>
              <w:marRight w:val="0"/>
              <w:marTop w:val="0"/>
              <w:marBottom w:val="0"/>
              <w:divBdr>
                <w:top w:val="none" w:sz="0" w:space="0" w:color="auto"/>
                <w:left w:val="none" w:sz="0" w:space="0" w:color="auto"/>
                <w:bottom w:val="none" w:sz="0" w:space="0" w:color="auto"/>
                <w:right w:val="none" w:sz="0" w:space="0" w:color="auto"/>
              </w:divBdr>
              <w:divsChild>
                <w:div w:id="625745864">
                  <w:marLeft w:val="0"/>
                  <w:marRight w:val="0"/>
                  <w:marTop w:val="0"/>
                  <w:marBottom w:val="0"/>
                  <w:divBdr>
                    <w:top w:val="none" w:sz="0" w:space="0" w:color="auto"/>
                    <w:left w:val="none" w:sz="0" w:space="0" w:color="auto"/>
                    <w:bottom w:val="none" w:sz="0" w:space="0" w:color="auto"/>
                    <w:right w:val="none" w:sz="0" w:space="0" w:color="auto"/>
                  </w:divBdr>
                </w:div>
              </w:divsChild>
            </w:div>
            <w:div w:id="2009018441">
              <w:marLeft w:val="0"/>
              <w:marRight w:val="0"/>
              <w:marTop w:val="0"/>
              <w:marBottom w:val="0"/>
              <w:divBdr>
                <w:top w:val="none" w:sz="0" w:space="0" w:color="auto"/>
                <w:left w:val="none" w:sz="0" w:space="0" w:color="auto"/>
                <w:bottom w:val="none" w:sz="0" w:space="0" w:color="auto"/>
                <w:right w:val="none" w:sz="0" w:space="0" w:color="auto"/>
              </w:divBdr>
              <w:divsChild>
                <w:div w:id="1190604563">
                  <w:marLeft w:val="0"/>
                  <w:marRight w:val="0"/>
                  <w:marTop w:val="0"/>
                  <w:marBottom w:val="150"/>
                  <w:divBdr>
                    <w:top w:val="none" w:sz="0" w:space="0" w:color="auto"/>
                    <w:left w:val="none" w:sz="0" w:space="0" w:color="auto"/>
                    <w:bottom w:val="none" w:sz="0" w:space="0" w:color="auto"/>
                    <w:right w:val="none" w:sz="0" w:space="0" w:color="auto"/>
                  </w:divBdr>
                  <w:divsChild>
                    <w:div w:id="158346822">
                      <w:marLeft w:val="0"/>
                      <w:marRight w:val="0"/>
                      <w:marTop w:val="0"/>
                      <w:marBottom w:val="0"/>
                      <w:divBdr>
                        <w:top w:val="none" w:sz="0" w:space="0" w:color="auto"/>
                        <w:left w:val="none" w:sz="0" w:space="0" w:color="auto"/>
                        <w:bottom w:val="none" w:sz="0" w:space="0" w:color="auto"/>
                        <w:right w:val="none" w:sz="0" w:space="0" w:color="auto"/>
                      </w:divBdr>
                      <w:divsChild>
                        <w:div w:id="1755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07314">
          <w:marLeft w:val="0"/>
          <w:marRight w:val="0"/>
          <w:marTop w:val="0"/>
          <w:marBottom w:val="0"/>
          <w:divBdr>
            <w:top w:val="none" w:sz="0" w:space="0" w:color="auto"/>
            <w:left w:val="none" w:sz="0" w:space="0" w:color="auto"/>
            <w:bottom w:val="none" w:sz="0" w:space="0" w:color="auto"/>
            <w:right w:val="none" w:sz="0" w:space="0" w:color="auto"/>
          </w:divBdr>
          <w:divsChild>
            <w:div w:id="135147816">
              <w:marLeft w:val="0"/>
              <w:marRight w:val="0"/>
              <w:marTop w:val="0"/>
              <w:marBottom w:val="0"/>
              <w:divBdr>
                <w:top w:val="none" w:sz="0" w:space="0" w:color="auto"/>
                <w:left w:val="none" w:sz="0" w:space="0" w:color="auto"/>
                <w:bottom w:val="none" w:sz="0" w:space="0" w:color="auto"/>
                <w:right w:val="none" w:sz="0" w:space="0" w:color="auto"/>
              </w:divBdr>
              <w:divsChild>
                <w:div w:id="1539783921">
                  <w:marLeft w:val="0"/>
                  <w:marRight w:val="0"/>
                  <w:marTop w:val="0"/>
                  <w:marBottom w:val="0"/>
                  <w:divBdr>
                    <w:top w:val="none" w:sz="0" w:space="0" w:color="auto"/>
                    <w:left w:val="none" w:sz="0" w:space="0" w:color="auto"/>
                    <w:bottom w:val="none" w:sz="0" w:space="0" w:color="auto"/>
                    <w:right w:val="none" w:sz="0" w:space="0" w:color="auto"/>
                  </w:divBdr>
                  <w:divsChild>
                    <w:div w:id="1746493022">
                      <w:marLeft w:val="0"/>
                      <w:marRight w:val="0"/>
                      <w:marTop w:val="0"/>
                      <w:marBottom w:val="375"/>
                      <w:divBdr>
                        <w:top w:val="none" w:sz="0" w:space="0" w:color="auto"/>
                        <w:left w:val="none" w:sz="0" w:space="0" w:color="auto"/>
                        <w:bottom w:val="none" w:sz="0" w:space="0" w:color="auto"/>
                        <w:right w:val="none" w:sz="0" w:space="0" w:color="auto"/>
                      </w:divBdr>
                      <w:divsChild>
                        <w:div w:id="1843155963">
                          <w:marLeft w:val="0"/>
                          <w:marRight w:val="0"/>
                          <w:marTop w:val="0"/>
                          <w:marBottom w:val="0"/>
                          <w:divBdr>
                            <w:top w:val="none" w:sz="0" w:space="0" w:color="auto"/>
                            <w:left w:val="none" w:sz="0" w:space="0" w:color="auto"/>
                            <w:bottom w:val="none" w:sz="0" w:space="0" w:color="auto"/>
                            <w:right w:val="none" w:sz="0" w:space="0" w:color="auto"/>
                          </w:divBdr>
                          <w:divsChild>
                            <w:div w:id="832336863">
                              <w:marLeft w:val="-225"/>
                              <w:marRight w:val="-225"/>
                              <w:marTop w:val="0"/>
                              <w:marBottom w:val="0"/>
                              <w:divBdr>
                                <w:top w:val="none" w:sz="0" w:space="0" w:color="auto"/>
                                <w:left w:val="none" w:sz="0" w:space="0" w:color="auto"/>
                                <w:bottom w:val="none" w:sz="0" w:space="0" w:color="auto"/>
                                <w:right w:val="none" w:sz="0" w:space="0" w:color="auto"/>
                              </w:divBdr>
                              <w:divsChild>
                                <w:div w:id="1709531451">
                                  <w:marLeft w:val="0"/>
                                  <w:marRight w:val="0"/>
                                  <w:marTop w:val="0"/>
                                  <w:marBottom w:val="0"/>
                                  <w:divBdr>
                                    <w:top w:val="none" w:sz="0" w:space="0" w:color="auto"/>
                                    <w:left w:val="none" w:sz="0" w:space="0" w:color="auto"/>
                                    <w:bottom w:val="none" w:sz="0" w:space="0" w:color="auto"/>
                                    <w:right w:val="none" w:sz="0" w:space="0" w:color="auto"/>
                                  </w:divBdr>
                                  <w:divsChild>
                                    <w:div w:id="1549729841">
                                      <w:marLeft w:val="0"/>
                                      <w:marRight w:val="0"/>
                                      <w:marTop w:val="0"/>
                                      <w:marBottom w:val="0"/>
                                      <w:divBdr>
                                        <w:top w:val="none" w:sz="0" w:space="0" w:color="auto"/>
                                        <w:left w:val="none" w:sz="0" w:space="0" w:color="auto"/>
                                        <w:bottom w:val="none" w:sz="0" w:space="0" w:color="auto"/>
                                        <w:right w:val="none" w:sz="0" w:space="0" w:color="auto"/>
                                      </w:divBdr>
                                      <w:divsChild>
                                        <w:div w:id="2074035713">
                                          <w:marLeft w:val="0"/>
                                          <w:marRight w:val="0"/>
                                          <w:marTop w:val="0"/>
                                          <w:marBottom w:val="0"/>
                                          <w:divBdr>
                                            <w:top w:val="none" w:sz="0" w:space="0" w:color="auto"/>
                                            <w:left w:val="none" w:sz="0" w:space="0" w:color="auto"/>
                                            <w:bottom w:val="none" w:sz="0" w:space="0" w:color="auto"/>
                                            <w:right w:val="none" w:sz="0" w:space="0" w:color="auto"/>
                                          </w:divBdr>
                                        </w:div>
                                        <w:div w:id="33311249">
                                          <w:marLeft w:val="0"/>
                                          <w:marRight w:val="0"/>
                                          <w:marTop w:val="0"/>
                                          <w:marBottom w:val="0"/>
                                          <w:divBdr>
                                            <w:top w:val="none" w:sz="0" w:space="0" w:color="auto"/>
                                            <w:left w:val="none" w:sz="0" w:space="0" w:color="auto"/>
                                            <w:bottom w:val="none" w:sz="0" w:space="0" w:color="auto"/>
                                            <w:right w:val="none" w:sz="0" w:space="0" w:color="auto"/>
                                          </w:divBdr>
                                          <w:divsChild>
                                            <w:div w:id="606814446">
                                              <w:marLeft w:val="-225"/>
                                              <w:marRight w:val="-225"/>
                                              <w:marTop w:val="0"/>
                                              <w:marBottom w:val="0"/>
                                              <w:divBdr>
                                                <w:top w:val="none" w:sz="0" w:space="0" w:color="auto"/>
                                                <w:left w:val="none" w:sz="0" w:space="0" w:color="auto"/>
                                                <w:bottom w:val="none" w:sz="0" w:space="0" w:color="auto"/>
                                                <w:right w:val="none" w:sz="0" w:space="0" w:color="auto"/>
                                              </w:divBdr>
                                              <w:divsChild>
                                                <w:div w:id="1698895251">
                                                  <w:marLeft w:val="0"/>
                                                  <w:marRight w:val="0"/>
                                                  <w:marTop w:val="0"/>
                                                  <w:marBottom w:val="0"/>
                                                  <w:divBdr>
                                                    <w:top w:val="none" w:sz="0" w:space="0" w:color="auto"/>
                                                    <w:left w:val="none" w:sz="0" w:space="0" w:color="auto"/>
                                                    <w:bottom w:val="none" w:sz="0" w:space="0" w:color="auto"/>
                                                    <w:right w:val="none" w:sz="0" w:space="0" w:color="auto"/>
                                                  </w:divBdr>
                                                  <w:divsChild>
                                                    <w:div w:id="21135242">
                                                      <w:marLeft w:val="0"/>
                                                      <w:marRight w:val="0"/>
                                                      <w:marTop w:val="0"/>
                                                      <w:marBottom w:val="0"/>
                                                      <w:divBdr>
                                                        <w:top w:val="none" w:sz="0" w:space="0" w:color="auto"/>
                                                        <w:left w:val="none" w:sz="0" w:space="0" w:color="auto"/>
                                                        <w:bottom w:val="dotted" w:sz="6" w:space="0" w:color="808080"/>
                                                        <w:right w:val="none" w:sz="0" w:space="0" w:color="auto"/>
                                                      </w:divBdr>
                                                      <w:divsChild>
                                                        <w:div w:id="384530437">
                                                          <w:marLeft w:val="0"/>
                                                          <w:marRight w:val="0"/>
                                                          <w:marTop w:val="0"/>
                                                          <w:marBottom w:val="0"/>
                                                          <w:divBdr>
                                                            <w:top w:val="none" w:sz="0" w:space="0" w:color="auto"/>
                                                            <w:left w:val="none" w:sz="0" w:space="0" w:color="auto"/>
                                                            <w:bottom w:val="none" w:sz="0" w:space="0" w:color="auto"/>
                                                            <w:right w:val="none" w:sz="0" w:space="0" w:color="auto"/>
                                                          </w:divBdr>
                                                          <w:divsChild>
                                                            <w:div w:id="83927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39381">
                                                      <w:marLeft w:val="0"/>
                                                      <w:marRight w:val="0"/>
                                                      <w:marTop w:val="0"/>
                                                      <w:marBottom w:val="0"/>
                                                      <w:divBdr>
                                                        <w:top w:val="none" w:sz="0" w:space="0" w:color="auto"/>
                                                        <w:left w:val="none" w:sz="0" w:space="0" w:color="auto"/>
                                                        <w:bottom w:val="dotted" w:sz="6" w:space="0" w:color="808080"/>
                                                        <w:right w:val="none" w:sz="0" w:space="0" w:color="auto"/>
                                                      </w:divBdr>
                                                      <w:divsChild>
                                                        <w:div w:id="512453940">
                                                          <w:marLeft w:val="0"/>
                                                          <w:marRight w:val="0"/>
                                                          <w:marTop w:val="0"/>
                                                          <w:marBottom w:val="0"/>
                                                          <w:divBdr>
                                                            <w:top w:val="none" w:sz="0" w:space="0" w:color="auto"/>
                                                            <w:left w:val="none" w:sz="0" w:space="0" w:color="auto"/>
                                                            <w:bottom w:val="none" w:sz="0" w:space="0" w:color="auto"/>
                                                            <w:right w:val="none" w:sz="0" w:space="0" w:color="auto"/>
                                                          </w:divBdr>
                                                          <w:divsChild>
                                                            <w:div w:id="27803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50753">
                                                      <w:marLeft w:val="0"/>
                                                      <w:marRight w:val="0"/>
                                                      <w:marTop w:val="0"/>
                                                      <w:marBottom w:val="0"/>
                                                      <w:divBdr>
                                                        <w:top w:val="none" w:sz="0" w:space="0" w:color="auto"/>
                                                        <w:left w:val="none" w:sz="0" w:space="0" w:color="auto"/>
                                                        <w:bottom w:val="dotted" w:sz="6" w:space="0" w:color="808080"/>
                                                        <w:right w:val="none" w:sz="0" w:space="0" w:color="auto"/>
                                                      </w:divBdr>
                                                      <w:divsChild>
                                                        <w:div w:id="594943257">
                                                          <w:marLeft w:val="0"/>
                                                          <w:marRight w:val="0"/>
                                                          <w:marTop w:val="0"/>
                                                          <w:marBottom w:val="0"/>
                                                          <w:divBdr>
                                                            <w:top w:val="none" w:sz="0" w:space="0" w:color="auto"/>
                                                            <w:left w:val="none" w:sz="0" w:space="0" w:color="auto"/>
                                                            <w:bottom w:val="none" w:sz="0" w:space="0" w:color="auto"/>
                                                            <w:right w:val="none" w:sz="0" w:space="0" w:color="auto"/>
                                                          </w:divBdr>
                                                          <w:divsChild>
                                                            <w:div w:id="53531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16097">
                                                      <w:marLeft w:val="0"/>
                                                      <w:marRight w:val="0"/>
                                                      <w:marTop w:val="0"/>
                                                      <w:marBottom w:val="0"/>
                                                      <w:divBdr>
                                                        <w:top w:val="none" w:sz="0" w:space="0" w:color="auto"/>
                                                        <w:left w:val="none" w:sz="0" w:space="0" w:color="auto"/>
                                                        <w:bottom w:val="dotted" w:sz="6" w:space="0" w:color="808080"/>
                                                        <w:right w:val="none" w:sz="0" w:space="0" w:color="auto"/>
                                                      </w:divBdr>
                                                      <w:divsChild>
                                                        <w:div w:id="1160853710">
                                                          <w:marLeft w:val="0"/>
                                                          <w:marRight w:val="0"/>
                                                          <w:marTop w:val="0"/>
                                                          <w:marBottom w:val="0"/>
                                                          <w:divBdr>
                                                            <w:top w:val="none" w:sz="0" w:space="0" w:color="auto"/>
                                                            <w:left w:val="none" w:sz="0" w:space="0" w:color="auto"/>
                                                            <w:bottom w:val="none" w:sz="0" w:space="0" w:color="auto"/>
                                                            <w:right w:val="none" w:sz="0" w:space="0" w:color="auto"/>
                                                          </w:divBdr>
                                                          <w:divsChild>
                                                            <w:div w:id="12561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923630">
                                          <w:marLeft w:val="0"/>
                                          <w:marRight w:val="0"/>
                                          <w:marTop w:val="0"/>
                                          <w:marBottom w:val="0"/>
                                          <w:divBdr>
                                            <w:top w:val="none" w:sz="0" w:space="0" w:color="auto"/>
                                            <w:left w:val="none" w:sz="0" w:space="0" w:color="auto"/>
                                            <w:bottom w:val="none" w:sz="0" w:space="0" w:color="auto"/>
                                            <w:right w:val="none" w:sz="0" w:space="0" w:color="auto"/>
                                          </w:divBdr>
                                          <w:divsChild>
                                            <w:div w:id="269507913">
                                              <w:marLeft w:val="-225"/>
                                              <w:marRight w:val="-225"/>
                                              <w:marTop w:val="0"/>
                                              <w:marBottom w:val="0"/>
                                              <w:divBdr>
                                                <w:top w:val="none" w:sz="0" w:space="0" w:color="auto"/>
                                                <w:left w:val="none" w:sz="0" w:space="0" w:color="auto"/>
                                                <w:bottom w:val="none" w:sz="0" w:space="0" w:color="auto"/>
                                                <w:right w:val="none" w:sz="0" w:space="0" w:color="auto"/>
                                              </w:divBdr>
                                              <w:divsChild>
                                                <w:div w:id="496921604">
                                                  <w:marLeft w:val="0"/>
                                                  <w:marRight w:val="0"/>
                                                  <w:marTop w:val="0"/>
                                                  <w:marBottom w:val="0"/>
                                                  <w:divBdr>
                                                    <w:top w:val="none" w:sz="0" w:space="0" w:color="auto"/>
                                                    <w:left w:val="none" w:sz="0" w:space="0" w:color="auto"/>
                                                    <w:bottom w:val="none" w:sz="0" w:space="0" w:color="auto"/>
                                                    <w:right w:val="none" w:sz="0" w:space="0" w:color="auto"/>
                                                  </w:divBdr>
                                                  <w:divsChild>
                                                    <w:div w:id="824932595">
                                                      <w:marLeft w:val="0"/>
                                                      <w:marRight w:val="0"/>
                                                      <w:marTop w:val="0"/>
                                                      <w:marBottom w:val="0"/>
                                                      <w:divBdr>
                                                        <w:top w:val="none" w:sz="0" w:space="0" w:color="auto"/>
                                                        <w:left w:val="none" w:sz="0" w:space="0" w:color="auto"/>
                                                        <w:bottom w:val="dotted" w:sz="6" w:space="0" w:color="808080"/>
                                                        <w:right w:val="none" w:sz="0" w:space="0" w:color="auto"/>
                                                      </w:divBdr>
                                                      <w:divsChild>
                                                        <w:div w:id="851652142">
                                                          <w:marLeft w:val="0"/>
                                                          <w:marRight w:val="0"/>
                                                          <w:marTop w:val="0"/>
                                                          <w:marBottom w:val="0"/>
                                                          <w:divBdr>
                                                            <w:top w:val="none" w:sz="0" w:space="0" w:color="auto"/>
                                                            <w:left w:val="none" w:sz="0" w:space="0" w:color="auto"/>
                                                            <w:bottom w:val="none" w:sz="0" w:space="0" w:color="auto"/>
                                                            <w:right w:val="none" w:sz="0" w:space="0" w:color="auto"/>
                                                          </w:divBdr>
                                                          <w:divsChild>
                                                            <w:div w:id="4994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6615">
                                                      <w:marLeft w:val="0"/>
                                                      <w:marRight w:val="0"/>
                                                      <w:marTop w:val="0"/>
                                                      <w:marBottom w:val="0"/>
                                                      <w:divBdr>
                                                        <w:top w:val="none" w:sz="0" w:space="0" w:color="auto"/>
                                                        <w:left w:val="none" w:sz="0" w:space="0" w:color="auto"/>
                                                        <w:bottom w:val="dotted" w:sz="6" w:space="0" w:color="808080"/>
                                                        <w:right w:val="none" w:sz="0" w:space="0" w:color="auto"/>
                                                      </w:divBdr>
                                                      <w:divsChild>
                                                        <w:div w:id="124586467">
                                                          <w:marLeft w:val="0"/>
                                                          <w:marRight w:val="0"/>
                                                          <w:marTop w:val="0"/>
                                                          <w:marBottom w:val="0"/>
                                                          <w:divBdr>
                                                            <w:top w:val="none" w:sz="0" w:space="0" w:color="auto"/>
                                                            <w:left w:val="none" w:sz="0" w:space="0" w:color="auto"/>
                                                            <w:bottom w:val="none" w:sz="0" w:space="0" w:color="auto"/>
                                                            <w:right w:val="none" w:sz="0" w:space="0" w:color="auto"/>
                                                          </w:divBdr>
                                                          <w:divsChild>
                                                            <w:div w:id="71801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940083">
                                                      <w:marLeft w:val="0"/>
                                                      <w:marRight w:val="0"/>
                                                      <w:marTop w:val="0"/>
                                                      <w:marBottom w:val="0"/>
                                                      <w:divBdr>
                                                        <w:top w:val="none" w:sz="0" w:space="0" w:color="auto"/>
                                                        <w:left w:val="none" w:sz="0" w:space="0" w:color="auto"/>
                                                        <w:bottom w:val="dotted" w:sz="6" w:space="0" w:color="808080"/>
                                                        <w:right w:val="none" w:sz="0" w:space="0" w:color="auto"/>
                                                      </w:divBdr>
                                                      <w:divsChild>
                                                        <w:div w:id="1599674437">
                                                          <w:marLeft w:val="0"/>
                                                          <w:marRight w:val="0"/>
                                                          <w:marTop w:val="0"/>
                                                          <w:marBottom w:val="0"/>
                                                          <w:divBdr>
                                                            <w:top w:val="none" w:sz="0" w:space="0" w:color="auto"/>
                                                            <w:left w:val="none" w:sz="0" w:space="0" w:color="auto"/>
                                                            <w:bottom w:val="none" w:sz="0" w:space="0" w:color="auto"/>
                                                            <w:right w:val="none" w:sz="0" w:space="0" w:color="auto"/>
                                                          </w:divBdr>
                                                          <w:divsChild>
                                                            <w:div w:id="27748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4173">
                                                      <w:marLeft w:val="0"/>
                                                      <w:marRight w:val="0"/>
                                                      <w:marTop w:val="0"/>
                                                      <w:marBottom w:val="0"/>
                                                      <w:divBdr>
                                                        <w:top w:val="none" w:sz="0" w:space="0" w:color="auto"/>
                                                        <w:left w:val="none" w:sz="0" w:space="0" w:color="auto"/>
                                                        <w:bottom w:val="dotted" w:sz="6" w:space="0" w:color="808080"/>
                                                        <w:right w:val="none" w:sz="0" w:space="0" w:color="auto"/>
                                                      </w:divBdr>
                                                      <w:divsChild>
                                                        <w:div w:id="870918939">
                                                          <w:marLeft w:val="0"/>
                                                          <w:marRight w:val="0"/>
                                                          <w:marTop w:val="0"/>
                                                          <w:marBottom w:val="0"/>
                                                          <w:divBdr>
                                                            <w:top w:val="none" w:sz="0" w:space="0" w:color="auto"/>
                                                            <w:left w:val="none" w:sz="0" w:space="0" w:color="auto"/>
                                                            <w:bottom w:val="none" w:sz="0" w:space="0" w:color="auto"/>
                                                            <w:right w:val="none" w:sz="0" w:space="0" w:color="auto"/>
                                                          </w:divBdr>
                                                          <w:divsChild>
                                                            <w:div w:id="92911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08318">
                                                      <w:marLeft w:val="0"/>
                                                      <w:marRight w:val="0"/>
                                                      <w:marTop w:val="0"/>
                                                      <w:marBottom w:val="0"/>
                                                      <w:divBdr>
                                                        <w:top w:val="none" w:sz="0" w:space="0" w:color="auto"/>
                                                        <w:left w:val="none" w:sz="0" w:space="0" w:color="auto"/>
                                                        <w:bottom w:val="dotted" w:sz="6" w:space="0" w:color="808080"/>
                                                        <w:right w:val="none" w:sz="0" w:space="0" w:color="auto"/>
                                                      </w:divBdr>
                                                      <w:divsChild>
                                                        <w:div w:id="431783068">
                                                          <w:marLeft w:val="0"/>
                                                          <w:marRight w:val="0"/>
                                                          <w:marTop w:val="0"/>
                                                          <w:marBottom w:val="0"/>
                                                          <w:divBdr>
                                                            <w:top w:val="none" w:sz="0" w:space="0" w:color="auto"/>
                                                            <w:left w:val="none" w:sz="0" w:space="0" w:color="auto"/>
                                                            <w:bottom w:val="none" w:sz="0" w:space="0" w:color="auto"/>
                                                            <w:right w:val="none" w:sz="0" w:space="0" w:color="auto"/>
                                                          </w:divBdr>
                                                          <w:divsChild>
                                                            <w:div w:id="14851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09985">
                                                      <w:marLeft w:val="0"/>
                                                      <w:marRight w:val="0"/>
                                                      <w:marTop w:val="0"/>
                                                      <w:marBottom w:val="0"/>
                                                      <w:divBdr>
                                                        <w:top w:val="none" w:sz="0" w:space="0" w:color="auto"/>
                                                        <w:left w:val="none" w:sz="0" w:space="0" w:color="auto"/>
                                                        <w:bottom w:val="dotted" w:sz="6" w:space="0" w:color="808080"/>
                                                        <w:right w:val="none" w:sz="0" w:space="0" w:color="auto"/>
                                                      </w:divBdr>
                                                      <w:divsChild>
                                                        <w:div w:id="374158388">
                                                          <w:marLeft w:val="0"/>
                                                          <w:marRight w:val="0"/>
                                                          <w:marTop w:val="0"/>
                                                          <w:marBottom w:val="0"/>
                                                          <w:divBdr>
                                                            <w:top w:val="none" w:sz="0" w:space="0" w:color="auto"/>
                                                            <w:left w:val="none" w:sz="0" w:space="0" w:color="auto"/>
                                                            <w:bottom w:val="none" w:sz="0" w:space="0" w:color="auto"/>
                                                            <w:right w:val="none" w:sz="0" w:space="0" w:color="auto"/>
                                                          </w:divBdr>
                                                          <w:divsChild>
                                                            <w:div w:id="110392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86889">
                                                      <w:marLeft w:val="0"/>
                                                      <w:marRight w:val="0"/>
                                                      <w:marTop w:val="0"/>
                                                      <w:marBottom w:val="0"/>
                                                      <w:divBdr>
                                                        <w:top w:val="none" w:sz="0" w:space="0" w:color="auto"/>
                                                        <w:left w:val="none" w:sz="0" w:space="0" w:color="auto"/>
                                                        <w:bottom w:val="dotted" w:sz="6" w:space="0" w:color="808080"/>
                                                        <w:right w:val="none" w:sz="0" w:space="0" w:color="auto"/>
                                                      </w:divBdr>
                                                      <w:divsChild>
                                                        <w:div w:id="1010908051">
                                                          <w:marLeft w:val="0"/>
                                                          <w:marRight w:val="0"/>
                                                          <w:marTop w:val="0"/>
                                                          <w:marBottom w:val="0"/>
                                                          <w:divBdr>
                                                            <w:top w:val="none" w:sz="0" w:space="0" w:color="auto"/>
                                                            <w:left w:val="none" w:sz="0" w:space="0" w:color="auto"/>
                                                            <w:bottom w:val="none" w:sz="0" w:space="0" w:color="auto"/>
                                                            <w:right w:val="none" w:sz="0" w:space="0" w:color="auto"/>
                                                          </w:divBdr>
                                                          <w:divsChild>
                                                            <w:div w:id="77675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26816">
                                                      <w:marLeft w:val="0"/>
                                                      <w:marRight w:val="0"/>
                                                      <w:marTop w:val="0"/>
                                                      <w:marBottom w:val="0"/>
                                                      <w:divBdr>
                                                        <w:top w:val="none" w:sz="0" w:space="0" w:color="auto"/>
                                                        <w:left w:val="none" w:sz="0" w:space="0" w:color="auto"/>
                                                        <w:bottom w:val="dotted" w:sz="6" w:space="0" w:color="808080"/>
                                                        <w:right w:val="none" w:sz="0" w:space="0" w:color="auto"/>
                                                      </w:divBdr>
                                                      <w:divsChild>
                                                        <w:div w:id="302276022">
                                                          <w:marLeft w:val="0"/>
                                                          <w:marRight w:val="0"/>
                                                          <w:marTop w:val="0"/>
                                                          <w:marBottom w:val="0"/>
                                                          <w:divBdr>
                                                            <w:top w:val="none" w:sz="0" w:space="0" w:color="auto"/>
                                                            <w:left w:val="none" w:sz="0" w:space="0" w:color="auto"/>
                                                            <w:bottom w:val="none" w:sz="0" w:space="0" w:color="auto"/>
                                                            <w:right w:val="none" w:sz="0" w:space="0" w:color="auto"/>
                                                          </w:divBdr>
                                                          <w:divsChild>
                                                            <w:div w:id="104833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40153">
                                                      <w:marLeft w:val="0"/>
                                                      <w:marRight w:val="0"/>
                                                      <w:marTop w:val="0"/>
                                                      <w:marBottom w:val="0"/>
                                                      <w:divBdr>
                                                        <w:top w:val="none" w:sz="0" w:space="0" w:color="auto"/>
                                                        <w:left w:val="none" w:sz="0" w:space="0" w:color="auto"/>
                                                        <w:bottom w:val="dotted" w:sz="6" w:space="0" w:color="808080"/>
                                                        <w:right w:val="none" w:sz="0" w:space="0" w:color="auto"/>
                                                      </w:divBdr>
                                                      <w:divsChild>
                                                        <w:div w:id="1025137021">
                                                          <w:marLeft w:val="0"/>
                                                          <w:marRight w:val="0"/>
                                                          <w:marTop w:val="0"/>
                                                          <w:marBottom w:val="0"/>
                                                          <w:divBdr>
                                                            <w:top w:val="none" w:sz="0" w:space="0" w:color="auto"/>
                                                            <w:left w:val="none" w:sz="0" w:space="0" w:color="auto"/>
                                                            <w:bottom w:val="none" w:sz="0" w:space="0" w:color="auto"/>
                                                            <w:right w:val="none" w:sz="0" w:space="0" w:color="auto"/>
                                                          </w:divBdr>
                                                          <w:divsChild>
                                                            <w:div w:id="187885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35823">
                                                      <w:marLeft w:val="0"/>
                                                      <w:marRight w:val="0"/>
                                                      <w:marTop w:val="0"/>
                                                      <w:marBottom w:val="0"/>
                                                      <w:divBdr>
                                                        <w:top w:val="none" w:sz="0" w:space="0" w:color="auto"/>
                                                        <w:left w:val="none" w:sz="0" w:space="0" w:color="auto"/>
                                                        <w:bottom w:val="dotted" w:sz="6" w:space="0" w:color="808080"/>
                                                        <w:right w:val="none" w:sz="0" w:space="0" w:color="auto"/>
                                                      </w:divBdr>
                                                      <w:divsChild>
                                                        <w:div w:id="1705330323">
                                                          <w:marLeft w:val="0"/>
                                                          <w:marRight w:val="0"/>
                                                          <w:marTop w:val="0"/>
                                                          <w:marBottom w:val="0"/>
                                                          <w:divBdr>
                                                            <w:top w:val="none" w:sz="0" w:space="0" w:color="auto"/>
                                                            <w:left w:val="none" w:sz="0" w:space="0" w:color="auto"/>
                                                            <w:bottom w:val="none" w:sz="0" w:space="0" w:color="auto"/>
                                                            <w:right w:val="none" w:sz="0" w:space="0" w:color="auto"/>
                                                          </w:divBdr>
                                                          <w:divsChild>
                                                            <w:div w:id="11962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36867">
                                                      <w:marLeft w:val="0"/>
                                                      <w:marRight w:val="0"/>
                                                      <w:marTop w:val="0"/>
                                                      <w:marBottom w:val="0"/>
                                                      <w:divBdr>
                                                        <w:top w:val="none" w:sz="0" w:space="0" w:color="auto"/>
                                                        <w:left w:val="none" w:sz="0" w:space="0" w:color="auto"/>
                                                        <w:bottom w:val="dotted" w:sz="6" w:space="0" w:color="808080"/>
                                                        <w:right w:val="none" w:sz="0" w:space="0" w:color="auto"/>
                                                      </w:divBdr>
                                                      <w:divsChild>
                                                        <w:div w:id="2132895902">
                                                          <w:marLeft w:val="0"/>
                                                          <w:marRight w:val="0"/>
                                                          <w:marTop w:val="0"/>
                                                          <w:marBottom w:val="0"/>
                                                          <w:divBdr>
                                                            <w:top w:val="none" w:sz="0" w:space="0" w:color="auto"/>
                                                            <w:left w:val="none" w:sz="0" w:space="0" w:color="auto"/>
                                                            <w:bottom w:val="none" w:sz="0" w:space="0" w:color="auto"/>
                                                            <w:right w:val="none" w:sz="0" w:space="0" w:color="auto"/>
                                                          </w:divBdr>
                                                          <w:divsChild>
                                                            <w:div w:id="6738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3609">
                                                      <w:marLeft w:val="0"/>
                                                      <w:marRight w:val="0"/>
                                                      <w:marTop w:val="0"/>
                                                      <w:marBottom w:val="0"/>
                                                      <w:divBdr>
                                                        <w:top w:val="none" w:sz="0" w:space="0" w:color="auto"/>
                                                        <w:left w:val="none" w:sz="0" w:space="0" w:color="auto"/>
                                                        <w:bottom w:val="dotted" w:sz="6" w:space="0" w:color="808080"/>
                                                        <w:right w:val="none" w:sz="0" w:space="0" w:color="auto"/>
                                                      </w:divBdr>
                                                      <w:divsChild>
                                                        <w:div w:id="1434394576">
                                                          <w:marLeft w:val="0"/>
                                                          <w:marRight w:val="0"/>
                                                          <w:marTop w:val="0"/>
                                                          <w:marBottom w:val="0"/>
                                                          <w:divBdr>
                                                            <w:top w:val="none" w:sz="0" w:space="0" w:color="auto"/>
                                                            <w:left w:val="none" w:sz="0" w:space="0" w:color="auto"/>
                                                            <w:bottom w:val="none" w:sz="0" w:space="0" w:color="auto"/>
                                                            <w:right w:val="none" w:sz="0" w:space="0" w:color="auto"/>
                                                          </w:divBdr>
                                                          <w:divsChild>
                                                            <w:div w:id="174969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dneyfederal.com"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Annualgeneralmeetings.com" TargetMode="External"/><Relationship Id="rId2" Type="http://schemas.openxmlformats.org/officeDocument/2006/relationships/numbering" Target="numbering.xml"/><Relationship Id="rId16" Type="http://schemas.openxmlformats.org/officeDocument/2006/relationships/hyperlink" Target="http://www.sidneyfedera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F6FB4F2-2BF1-4BCE-83FB-8FF053900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6449</Words>
  <Characters>36764</Characters>
  <Application>Microsoft Office Word</Application>
  <DocSecurity>4</DocSecurity>
  <PresentationFormat>12|.DOCX</PresentationFormat>
  <Lines>306</Lines>
  <Paragraphs>86</Paragraphs>
  <ScaleCrop>false</ScaleCrop>
  <HeadingPairs>
    <vt:vector size="2" baseType="variant">
      <vt:variant>
        <vt:lpstr>Title</vt:lpstr>
      </vt:variant>
      <vt:variant>
        <vt:i4>1</vt:i4>
      </vt:variant>
    </vt:vector>
  </HeadingPairs>
  <TitlesOfParts>
    <vt:vector size="1" baseType="lpstr">
      <vt:lpstr>LG Comments - Proxy Statement  (00361230.DOCX;1)</vt:lpstr>
    </vt:vector>
  </TitlesOfParts>
  <Company>Luse Gorman</Company>
  <LinksUpToDate>false</LinksUpToDate>
  <CharactersWithSpaces>43127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 Comments - Proxy Statement  (00361230.DOCX;2)</dc:title>
  <dc:subject>wdNOSTAMP</dc:subject>
  <dc:creator>Jill Meehan</dc:creator>
  <cp:lastModifiedBy>Steven Smith</cp:lastModifiedBy>
  <cp:revision>2</cp:revision>
  <cp:lastPrinted>2020-04-20T21:05:00Z</cp:lastPrinted>
  <dcterms:created xsi:type="dcterms:W3CDTF">2020-04-20T21:55:00Z</dcterms:created>
  <dcterms:modified xsi:type="dcterms:W3CDTF">2020-04-20T21:55:00Z</dcterms:modified>
</cp:coreProperties>
</file>